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227" w:rsidRDefault="00827227" w:rsidP="00827227">
      <w:pPr>
        <w:rPr>
          <w:rFonts w:ascii="Times New Roman" w:eastAsia="Times New Roman" w:hAnsi="Times New Roman" w:cs="Times New Roman"/>
          <w:sz w:val="24"/>
          <w:szCs w:val="24"/>
          <w:lang w:eastAsia="fr-FR"/>
        </w:rPr>
      </w:pPr>
    </w:p>
    <w:p w:rsidR="00B71703" w:rsidRPr="00B71703" w:rsidRDefault="002B6FB4" w:rsidP="00B94C19">
      <w:pPr>
        <w:ind w:left="708" w:firstLine="7088"/>
        <w:rPr>
          <w:rFonts w:ascii="Times New Roman" w:eastAsia="Times New Roman" w:hAnsi="Times New Roman" w:cs="Times New Roman"/>
          <w:b/>
          <w:sz w:val="24"/>
          <w:szCs w:val="24"/>
          <w:lang w:eastAsia="fr-FR"/>
        </w:rPr>
      </w:pPr>
      <w:r w:rsidRPr="001455CE">
        <w:rPr>
          <w:rFonts w:ascii="Times New Roman" w:eastAsia="Times New Roman" w:hAnsi="Times New Roman" w:cs="Times New Roman"/>
          <w:b/>
          <w:sz w:val="24"/>
          <w:szCs w:val="24"/>
          <w:lang w:eastAsia="fr-FR"/>
        </w:rPr>
        <w:t>Образец</w:t>
      </w:r>
    </w:p>
    <w:p w:rsidR="00C25F37" w:rsidRPr="00513C22" w:rsidRDefault="00C25F37" w:rsidP="000E1842">
      <w:pPr>
        <w:jc w:val="center"/>
        <w:rPr>
          <w:rFonts w:ascii="Times New Roman" w:hAnsi="Times New Roman" w:cs="Times New Roman"/>
          <w:sz w:val="24"/>
          <w:szCs w:val="24"/>
        </w:rPr>
      </w:pPr>
    </w:p>
    <w:p w:rsidR="00C25F37" w:rsidRPr="00513C22" w:rsidRDefault="006E77EB" w:rsidP="006E77EB">
      <w:pPr>
        <w:tabs>
          <w:tab w:val="left" w:pos="5385"/>
        </w:tabs>
        <w:rPr>
          <w:rFonts w:ascii="Times New Roman" w:hAnsi="Times New Roman" w:cs="Times New Roman"/>
          <w:sz w:val="24"/>
          <w:szCs w:val="24"/>
        </w:rPr>
      </w:pPr>
      <w:r w:rsidRPr="00513C22">
        <w:rPr>
          <w:rFonts w:ascii="Times New Roman" w:hAnsi="Times New Roman" w:cs="Times New Roman"/>
          <w:sz w:val="24"/>
          <w:szCs w:val="24"/>
        </w:rPr>
        <w:tab/>
      </w:r>
    </w:p>
    <w:p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rsidR="00C25F37" w:rsidRDefault="00C25F37" w:rsidP="00C25F37">
      <w:pPr>
        <w:jc w:val="center"/>
        <w:rPr>
          <w:rFonts w:ascii="Times New Roman" w:hAnsi="Times New Roman" w:cs="Times New Roman"/>
          <w:sz w:val="28"/>
          <w:szCs w:val="28"/>
        </w:rPr>
      </w:pPr>
    </w:p>
    <w:p w:rsidR="00C25F37" w:rsidRPr="003157CF" w:rsidRDefault="00C25F37" w:rsidP="00C25F37">
      <w:pPr>
        <w:jc w:val="center"/>
        <w:rPr>
          <w:rFonts w:ascii="Times New Roman" w:hAnsi="Times New Roman" w:cs="Times New Roman"/>
          <w:sz w:val="28"/>
          <w:szCs w:val="28"/>
        </w:rPr>
      </w:pPr>
    </w:p>
    <w:p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rsidR="006E77EB" w:rsidRPr="00B94C19" w:rsidRDefault="00C43A8F" w:rsidP="006E77EB">
      <w:pPr>
        <w:spacing w:after="360"/>
        <w:jc w:val="center"/>
        <w:rPr>
          <w:rFonts w:ascii="Times New Roman" w:hAnsi="Times New Roman" w:cs="Times New Roman"/>
          <w:b/>
          <w:color w:val="000000"/>
          <w:spacing w:val="1"/>
          <w:sz w:val="28"/>
          <w:szCs w:val="28"/>
        </w:rPr>
      </w:pPr>
      <w:r w:rsidRPr="00C43A8F">
        <w:rPr>
          <w:rFonts w:ascii="Times New Roman" w:hAnsi="Times New Roman" w:cs="Times New Roman"/>
          <w:b/>
          <w:color w:val="000000"/>
          <w:spacing w:val="1"/>
          <w:sz w:val="28"/>
          <w:szCs w:val="28"/>
        </w:rPr>
        <w:t>BG05M9OP001-</w:t>
      </w:r>
      <w:r w:rsidRPr="00C43A8F">
        <w:rPr>
          <w:rFonts w:ascii="Times New Roman" w:hAnsi="Times New Roman" w:cs="Times New Roman"/>
          <w:b/>
          <w:color w:val="000000"/>
          <w:spacing w:val="1"/>
          <w:sz w:val="28"/>
          <w:szCs w:val="28"/>
          <w:highlight w:val="yellow"/>
        </w:rPr>
        <w:t>1.ХХХ</w:t>
      </w:r>
      <w:r w:rsidRPr="00C43A8F">
        <w:rPr>
          <w:rFonts w:ascii="Times New Roman" w:hAnsi="Times New Roman" w:cs="Times New Roman"/>
          <w:b/>
          <w:color w:val="000000"/>
          <w:spacing w:val="1"/>
          <w:sz w:val="28"/>
          <w:szCs w:val="28"/>
        </w:rPr>
        <w:t>-МИГ "Мъглиж, Казанлък, Гурково"М02 "Достъп до пазара на труда на безработни и неактивни лица"</w:t>
      </w:r>
    </w:p>
    <w:tbl>
      <w:tblPr>
        <w:tblStyle w:val="TableGrid"/>
        <w:tblW w:w="0" w:type="auto"/>
        <w:tblLook w:val="04A0"/>
      </w:tblPr>
      <w:tblGrid>
        <w:gridCol w:w="4606"/>
        <w:gridCol w:w="4606"/>
      </w:tblGrid>
      <w:tr w:rsidR="00C25F37" w:rsidTr="004B1336">
        <w:trPr>
          <w:trHeight w:val="428"/>
        </w:trPr>
        <w:tc>
          <w:tcPr>
            <w:tcW w:w="4606" w:type="dxa"/>
            <w:vAlign w:val="center"/>
          </w:tcPr>
          <w:p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C25F37" w:rsidRDefault="00C25F37" w:rsidP="000E1842">
      <w:pPr>
        <w:jc w:val="center"/>
        <w:rPr>
          <w:rFonts w:ascii="Times New Roman" w:hAnsi="Times New Roman" w:cs="Times New Roman"/>
          <w:sz w:val="24"/>
          <w:szCs w:val="24"/>
          <w:lang w:val="en-US"/>
        </w:rPr>
      </w:pPr>
    </w:p>
    <w:p w:rsidR="009A7C1B" w:rsidRPr="00EF440B" w:rsidRDefault="00B95BED" w:rsidP="00B94C19">
      <w:pPr>
        <w:pStyle w:val="ListParagraph"/>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B94C19">
        <w:rPr>
          <w:rFonts w:ascii="Times New Roman" w:eastAsia="Times New Roman" w:hAnsi="Times New Roman" w:cs="Times New Roman"/>
          <w:sz w:val="24"/>
          <w:szCs w:val="24"/>
          <w:lang w:eastAsia="fr-FR"/>
        </w:rPr>
        <w:t>1</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p>
    <w:p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rsidR="00DE6E51" w:rsidRDefault="00C25F37"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rsidR="00DE6E51" w:rsidRDefault="00C25F37" w:rsidP="007818AA">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rsidR="009A7C1B" w:rsidRDefault="009A7C1B" w:rsidP="007818AA">
      <w:pPr>
        <w:pStyle w:val="ListParagraph"/>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rsidR="00B95BED" w:rsidRDefault="002D44BD"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F5210C">
        <w:rPr>
          <w:rFonts w:ascii="Times New Roman" w:eastAsia="Times New Roman" w:hAnsi="Times New Roman" w:cs="Times New Roman"/>
          <w:i/>
          <w:sz w:val="24"/>
          <w:szCs w:val="24"/>
          <w:lang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rsidR="00C25F37" w:rsidRDefault="00C25F37" w:rsidP="00BC1E0C">
      <w:pPr>
        <w:pStyle w:val="ListParagraph"/>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rsidR="00B94C19" w:rsidRDefault="00B94C19" w:rsidP="00B94C19">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b/>
        <w:t>………………… (адрес и ЕИК),представлявано от …………</w:t>
      </w:r>
      <w:r w:rsidRPr="00EF440B">
        <w:rPr>
          <w:rFonts w:ascii="Times New Roman" w:eastAsia="Times New Roman" w:hAnsi="Times New Roman" w:cs="Times New Roman"/>
          <w:sz w:val="24"/>
          <w:szCs w:val="24"/>
          <w:lang w:eastAsia="fr-FR"/>
        </w:rPr>
        <w:t xml:space="preserve"> в качеството на </w:t>
      </w:r>
      <w:r w:rsidR="006755EA">
        <w:rPr>
          <w:rFonts w:ascii="Times New Roman" w:eastAsia="Times New Roman" w:hAnsi="Times New Roman" w:cs="Times New Roman"/>
          <w:sz w:val="24"/>
          <w:szCs w:val="24"/>
          <w:lang w:eastAsia="fr-FR"/>
        </w:rPr>
        <w:t>лице представляващо</w:t>
      </w:r>
      <w:r w:rsidR="00C43A8F" w:rsidRPr="00C43A8F">
        <w:rPr>
          <w:rFonts w:ascii="Times New Roman" w:eastAsia="Times New Roman" w:hAnsi="Times New Roman" w:cs="Times New Roman"/>
          <w:sz w:val="24"/>
          <w:szCs w:val="24"/>
          <w:lang w:eastAsia="fr-FR"/>
        </w:rPr>
        <w:t>МИГ "Мъглиж, Казанлък, Гурково"</w:t>
      </w:r>
      <w:r w:rsidRPr="00EF440B">
        <w:rPr>
          <w:rFonts w:ascii="Times New Roman" w:eastAsia="Times New Roman" w:hAnsi="Times New Roman" w:cs="Times New Roman"/>
          <w:sz w:val="24"/>
          <w:szCs w:val="24"/>
          <w:lang w:eastAsia="fr-FR"/>
        </w:rPr>
        <w:t>,</w:t>
      </w:r>
    </w:p>
    <w:p w:rsidR="00B94C19" w:rsidRDefault="009D2D70" w:rsidP="00B94C19">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rsidR="00082379" w:rsidRPr="007818AA" w:rsidRDefault="009A7C1B" w:rsidP="007818AA">
      <w:pPr>
        <w:pStyle w:val="ListParagraph"/>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00082379" w:rsidRPr="007818AA">
        <w:rPr>
          <w:rFonts w:ascii="Times New Roman" w:eastAsia="Times New Roman" w:hAnsi="Times New Roman" w:cs="Times New Roman"/>
          <w:b/>
          <w:sz w:val="24"/>
          <w:szCs w:val="24"/>
          <w:lang w:eastAsia="fr-FR"/>
        </w:rPr>
        <w:t>се споразумяха за следното:</w:t>
      </w:r>
    </w:p>
    <w:p w:rsidR="00C61651" w:rsidRPr="00DE6E51" w:rsidRDefault="009A7C1B" w:rsidP="007818AA">
      <w:pPr>
        <w:pStyle w:val="ListParagraph"/>
        <w:numPr>
          <w:ilvl w:val="1"/>
          <w:numId w:val="5"/>
        </w:numPr>
        <w:spacing w:before="80" w:after="240" w:line="240" w:lineRule="auto"/>
        <w:ind w:left="709" w:hanging="709"/>
        <w:contextualSpacing w:val="0"/>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максимален размер до….</w:t>
      </w:r>
      <w:r w:rsidR="009F09F7">
        <w:rPr>
          <w:rFonts w:ascii="Times New Roman" w:eastAsia="Times New Roman" w:hAnsi="Times New Roman" w:cs="Times New Roman"/>
          <w:sz w:val="24"/>
          <w:szCs w:val="24"/>
          <w:lang w:eastAsia="fr-FR"/>
        </w:rPr>
        <w:t xml:space="preserve"> лева (словом)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827227">
        <w:rPr>
          <w:rFonts w:ascii="Times New Roman" w:hAnsi="Times New Roman" w:cs="Times New Roman"/>
          <w:sz w:val="24"/>
          <w:szCs w:val="24"/>
        </w:rPr>
        <w:t>Оперативна програма „Развитие на човешките ресурси“ 2014-2020</w:t>
      </w:r>
      <w:r w:rsidR="00B94C19" w:rsidRPr="00DE6E51">
        <w:rPr>
          <w:rFonts w:ascii="Times New Roman" w:eastAsia="Times New Roman" w:hAnsi="Times New Roman" w:cs="Times New Roman"/>
          <w:sz w:val="24"/>
          <w:szCs w:val="24"/>
          <w:lang w:eastAsia="fr-FR"/>
        </w:rPr>
        <w:t>(</w:t>
      </w:r>
      <w:r w:rsidR="00B94C19" w:rsidRPr="00DE6E51">
        <w:rPr>
          <w:rFonts w:ascii="Times New Roman" w:eastAsia="Times New Roman" w:hAnsi="Times New Roman" w:cs="Times New Roman"/>
          <w:i/>
          <w:sz w:val="24"/>
          <w:szCs w:val="24"/>
          <w:lang w:eastAsia="fr-FR"/>
        </w:rPr>
        <w:t>приоритетна ос и процедура, по която се предоставя помощта</w:t>
      </w:r>
      <w:r w:rsidR="00B94C19" w:rsidRPr="00DE6E51">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DE6E51">
        <w:rPr>
          <w:rFonts w:ascii="Times New Roman" w:eastAsia="Times New Roman" w:hAnsi="Times New Roman" w:cs="Times New Roman"/>
          <w:sz w:val="24"/>
          <w:szCs w:val="24"/>
          <w:lang w:eastAsia="fr-FR"/>
        </w:rPr>
        <w:t xml:space="preserve"> за изпълнение на проект (</w:t>
      </w:r>
      <w:r w:rsidR="00C61651" w:rsidRPr="00DE6E51">
        <w:rPr>
          <w:rFonts w:ascii="Times New Roman" w:eastAsia="Times New Roman" w:hAnsi="Times New Roman" w:cs="Times New Roman"/>
          <w:i/>
          <w:sz w:val="24"/>
          <w:szCs w:val="24"/>
          <w:lang w:eastAsia="fr-FR"/>
        </w:rPr>
        <w:t>наименование</w:t>
      </w:r>
      <w:r w:rsidR="00A9399D" w:rsidRPr="00DE6E51">
        <w:rPr>
          <w:rFonts w:ascii="Times New Roman" w:eastAsia="Times New Roman" w:hAnsi="Times New Roman" w:cs="Times New Roman"/>
          <w:i/>
          <w:sz w:val="24"/>
          <w:szCs w:val="24"/>
          <w:lang w:eastAsia="fr-FR"/>
        </w:rPr>
        <w:t xml:space="preserve"> и номер от ИСУН</w:t>
      </w:r>
      <w:r w:rsidR="00C61651" w:rsidRPr="00DE6E51">
        <w:rPr>
          <w:rFonts w:ascii="Times New Roman" w:eastAsia="Times New Roman" w:hAnsi="Times New Roman" w:cs="Times New Roman"/>
          <w:sz w:val="24"/>
          <w:szCs w:val="24"/>
          <w:lang w:eastAsia="fr-FR"/>
        </w:rPr>
        <w:t>)</w:t>
      </w:r>
      <w:r w:rsidR="008566F5">
        <w:rPr>
          <w:rFonts w:ascii="Times New Roman" w:eastAsia="Times New Roman" w:hAnsi="Times New Roman" w:cs="Times New Roman"/>
          <w:sz w:val="24"/>
          <w:szCs w:val="24"/>
          <w:lang w:eastAsia="fr-FR"/>
        </w:rPr>
        <w:t>, наричан по-нататък „П</w:t>
      </w:r>
      <w:r w:rsidR="00DD4AC0">
        <w:rPr>
          <w:rFonts w:ascii="Times New Roman" w:eastAsia="Times New Roman" w:hAnsi="Times New Roman" w:cs="Times New Roman"/>
          <w:sz w:val="24"/>
          <w:szCs w:val="24"/>
          <w:lang w:eastAsia="fr-FR"/>
        </w:rPr>
        <w:t>роекта</w:t>
      </w:r>
      <w:r w:rsidR="008566F5">
        <w:rPr>
          <w:rFonts w:ascii="Times New Roman" w:eastAsia="Times New Roman" w:hAnsi="Times New Roman" w:cs="Times New Roman"/>
          <w:sz w:val="24"/>
          <w:szCs w:val="24"/>
          <w:lang w:eastAsia="fr-FR"/>
        </w:rPr>
        <w:t>“.</w:t>
      </w:r>
    </w:p>
    <w:p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p>
    <w:p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lastRenderedPageBreak/>
        <w:t>с основни дейности</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rsidR="00C61651" w:rsidRDefault="00C61651" w:rsidP="007818AA">
      <w:pPr>
        <w:pStyle w:val="ListParagraph"/>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rsidR="00513C22" w:rsidRPr="00513C22" w:rsidRDefault="00367FEF" w:rsidP="00513C22">
      <w:pPr>
        <w:pStyle w:val="ListParagraph"/>
        <w:numPr>
          <w:ilvl w:val="0"/>
          <w:numId w:val="13"/>
        </w:numPr>
        <w:spacing w:before="80" w:after="240" w:line="240" w:lineRule="auto"/>
        <w:jc w:val="both"/>
        <w:rPr>
          <w:rFonts w:ascii="Times New Roman" w:eastAsia="Times New Roman" w:hAnsi="Times New Roman" w:cs="Times New Roman"/>
          <w:sz w:val="24"/>
          <w:szCs w:val="24"/>
          <w:lang w:eastAsia="fr-FR"/>
        </w:rPr>
      </w:pPr>
      <w:r w:rsidRPr="00513C22">
        <w:rPr>
          <w:rFonts w:ascii="Times New Roman" w:eastAsia="Times New Roman" w:hAnsi="Times New Roman" w:cs="Times New Roman"/>
          <w:sz w:val="24"/>
          <w:szCs w:val="24"/>
          <w:lang w:eastAsia="fr-FR"/>
        </w:rPr>
        <w:t xml:space="preserve">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w:t>
      </w:r>
      <w:r w:rsidR="00580002" w:rsidRPr="00F5210C">
        <w:rPr>
          <w:rFonts w:ascii="Times New Roman" w:eastAsia="Times New Roman" w:hAnsi="Times New Roman" w:cs="Times New Roman"/>
          <w:sz w:val="24"/>
          <w:szCs w:val="24"/>
          <w:lang w:eastAsia="fr-FR"/>
        </w:rPr>
        <w:t>/</w:t>
      </w:r>
      <w:r w:rsidR="00513C22" w:rsidRPr="00513C22">
        <w:rPr>
          <w:rFonts w:ascii="Times New Roman" w:eastAsia="Times New Roman" w:hAnsi="Times New Roman" w:cs="Times New Roman"/>
          <w:sz w:val="24"/>
          <w:szCs w:val="24"/>
          <w:lang w:eastAsia="fr-FR"/>
        </w:rPr>
        <w:t>описват се посочените в проектобюджета дейности, разходите за тяхното осъществяване и резултатите, които ще се постигнат</w:t>
      </w:r>
      <w:r w:rsidR="00580002" w:rsidRPr="00F5210C">
        <w:rPr>
          <w:rFonts w:ascii="Times New Roman" w:eastAsia="Times New Roman" w:hAnsi="Times New Roman" w:cs="Times New Roman"/>
          <w:sz w:val="24"/>
          <w:szCs w:val="24"/>
          <w:lang w:eastAsia="fr-FR"/>
        </w:rPr>
        <w:t>/</w:t>
      </w:r>
      <w:r w:rsidR="00513C22" w:rsidRPr="00513C22">
        <w:rPr>
          <w:rFonts w:ascii="Times New Roman" w:eastAsia="Times New Roman" w:hAnsi="Times New Roman" w:cs="Times New Roman"/>
          <w:sz w:val="24"/>
          <w:szCs w:val="24"/>
          <w:lang w:eastAsia="fr-FR"/>
        </w:rPr>
        <w:t>.</w:t>
      </w:r>
    </w:p>
    <w:p w:rsidR="00367FEF" w:rsidRPr="00513C22" w:rsidRDefault="00367FEF" w:rsidP="004B1764">
      <w:pPr>
        <w:pStyle w:val="ListParagraph"/>
        <w:numPr>
          <w:ilvl w:val="0"/>
          <w:numId w:val="13"/>
        </w:numPr>
        <w:spacing w:before="80" w:after="240" w:line="240" w:lineRule="auto"/>
        <w:jc w:val="both"/>
        <w:rPr>
          <w:rFonts w:ascii="Times New Roman" w:eastAsia="Times New Roman" w:hAnsi="Times New Roman" w:cs="Times New Roman"/>
          <w:sz w:val="24"/>
          <w:szCs w:val="24"/>
          <w:lang w:eastAsia="fr-FR"/>
        </w:rPr>
      </w:pPr>
    </w:p>
    <w:p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от…….до</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FootnoteReference"/>
          <w:rFonts w:ascii="Times New Roman" w:hAnsi="Times New Roman" w:cs="Times New Roman"/>
          <w:sz w:val="24"/>
          <w:szCs w:val="24"/>
        </w:rPr>
        <w:footnoteReference w:id="2"/>
      </w:r>
      <w:r w:rsidR="0056023B" w:rsidRPr="0056023B">
        <w:rPr>
          <w:rFonts w:ascii="Times New Roman" w:hAnsi="Times New Roman" w:cs="Times New Roman"/>
          <w:sz w:val="24"/>
          <w:szCs w:val="24"/>
        </w:rPr>
        <w:t>:</w:t>
      </w:r>
    </w:p>
    <w:p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(в случай надопускане на предварително изпълнение на основание чл. 19г от АПК)</w:t>
      </w:r>
    </w:p>
    <w:p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56023B">
        <w:rPr>
          <w:rFonts w:ascii="Times New Roman" w:eastAsia="Times New Roman" w:hAnsi="Times New Roman" w:cs="Times New Roman"/>
          <w:sz w:val="24"/>
          <w:szCs w:val="24"/>
          <w:lang w:val="en-US" w:eastAsia="fr-FR"/>
        </w:rPr>
        <w:t>BG</w:t>
      </w:r>
      <w:r w:rsidR="0056023B">
        <w:rPr>
          <w:rFonts w:ascii="Times New Roman" w:eastAsia="Times New Roman" w:hAnsi="Times New Roman" w:cs="Times New Roman"/>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384368">
        <w:rPr>
          <w:rFonts w:ascii="Times New Roman" w:hAnsi="Times New Roman" w:cs="Times New Roman"/>
          <w:bCs/>
          <w:sz w:val="24"/>
          <w:szCs w:val="24"/>
        </w:rPr>
        <w:t xml:space="preserve">процедури </w:t>
      </w:r>
      <w:r w:rsidR="00384368" w:rsidRPr="00384368">
        <w:rPr>
          <w:rFonts w:ascii="Times New Roman" w:hAnsi="Times New Roman" w:cs="Times New Roman"/>
          <w:bCs/>
          <w:sz w:val="24"/>
          <w:szCs w:val="24"/>
        </w:rPr>
        <w:t xml:space="preserve">по ВОМР с финансова подкрепа </w:t>
      </w:r>
      <w:r w:rsidR="0019118C">
        <w:rPr>
          <w:rFonts w:ascii="Times New Roman" w:eastAsia="Times New Roman" w:hAnsi="Times New Roman" w:cs="Times New Roman"/>
          <w:sz w:val="24"/>
          <w:szCs w:val="24"/>
        </w:rPr>
        <w:t xml:space="preserve">на ОП РЧР 2014-2020, </w:t>
      </w:r>
      <w:r w:rsidR="0019118C">
        <w:rPr>
          <w:rFonts w:ascii="Times New Roman" w:eastAsia="Times New Roman" w:hAnsi="Times New Roman" w:cs="Times New Roman"/>
          <w:sz w:val="24"/>
          <w:szCs w:val="24"/>
          <w:lang w:eastAsia="fr-FR"/>
        </w:rPr>
        <w:t xml:space="preserve">при спазване на всички изисквания на </w:t>
      </w:r>
      <w:r w:rsidR="0019118C">
        <w:rPr>
          <w:rFonts w:ascii="Times New Roman" w:eastAsia="Times New Roman" w:hAnsi="Times New Roman" w:cs="Times New Roman"/>
          <w:sz w:val="24"/>
          <w:szCs w:val="24"/>
        </w:rPr>
        <w:t>Регламент (ЕС) № 1407/2013</w:t>
      </w:r>
      <w:r w:rsidR="0019118C">
        <w:rPr>
          <w:rFonts w:ascii="Times New Roman" w:hAnsi="Times New Roman" w:cs="Times New Roman"/>
          <w:bCs/>
          <w:sz w:val="24"/>
          <w:szCs w:val="24"/>
        </w:rPr>
        <w:t>,</w:t>
      </w:r>
      <w:r w:rsidR="00534B50">
        <w:rPr>
          <w:rFonts w:ascii="Times New Roman" w:eastAsia="Times New Roman" w:hAnsi="Times New Roman" w:cs="Times New Roman"/>
          <w:sz w:val="24"/>
          <w:szCs w:val="24"/>
          <w:lang w:eastAsia="fr-FR"/>
        </w:rPr>
        <w:t>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rsidR="00A46088" w:rsidRPr="00B94C19" w:rsidRDefault="00697D0C" w:rsidP="00AA14F1">
      <w:pPr>
        <w:pStyle w:val="ListParagraph"/>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rsidR="00082E46" w:rsidRPr="00082E46" w:rsidRDefault="00A8286C" w:rsidP="00082E46">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r>
      <w:r w:rsidR="00082E46" w:rsidRPr="00082E46">
        <w:rPr>
          <w:rFonts w:ascii="Times New Roman" w:eastAsia="Times New Roman" w:hAnsi="Times New Roman" w:cs="Times New Roman"/>
          <w:sz w:val="24"/>
          <w:szCs w:val="24"/>
        </w:rPr>
        <w:t>Разходите по договора се извършват в съответствие с предвиденото в секция „Бюджет“ от формуляра за кандидатстване и за дейностите, описани в него. Финансирането се предоставя само за дейности, допустими за финансиране, съгласно чл.1 от Регламент (ЕС) № 1407/2013.</w:t>
      </w:r>
    </w:p>
    <w:p w:rsidR="00082E46" w:rsidRPr="00082E46" w:rsidRDefault="00082E46" w:rsidP="00082E46">
      <w:pPr>
        <w:spacing w:after="240" w:line="240" w:lineRule="auto"/>
        <w:ind w:left="567" w:hanging="567"/>
        <w:jc w:val="both"/>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lastRenderedPageBreak/>
        <w:t>3.3</w:t>
      </w:r>
      <w:r w:rsidRPr="00082E46">
        <w:rPr>
          <w:rFonts w:ascii="Times New Roman" w:eastAsia="Times New Roman" w:hAnsi="Times New Roman" w:cs="Times New Roman"/>
          <w:sz w:val="24"/>
          <w:szCs w:val="24"/>
        </w:rPr>
        <w:tab/>
        <w:t>Окончателната сума на предоставената безвъзмездната финансова помощ се определя при спазване на членове 3.71, 3.72, 3.73 и 3.74 от настоящия договор.</w:t>
      </w:r>
    </w:p>
    <w:p w:rsidR="00082E46" w:rsidRPr="00513C22" w:rsidRDefault="00082E46" w:rsidP="00082E46">
      <w:pPr>
        <w:spacing w:after="240" w:line="240" w:lineRule="auto"/>
        <w:ind w:left="567" w:hanging="567"/>
        <w:jc w:val="both"/>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3.4</w:t>
      </w:r>
      <w:r w:rsidRPr="00082E46">
        <w:rPr>
          <w:rFonts w:ascii="Times New Roman" w:eastAsia="Times New Roman" w:hAnsi="Times New Roman" w:cs="Times New Roman"/>
          <w:sz w:val="24"/>
          <w:szCs w:val="24"/>
        </w:rPr>
        <w:tab/>
        <w:t>Безвъзмездната финансова помощ не може да надхвърля сумата по т. 2.1 от договора и съответния приложим праг по чл. 3, т.2 от Регламент (ЕС) № 1407/2013 за „едно и също предприятие“ по смисъла на чл. 2, т. 2 от Регламента.</w:t>
      </w:r>
    </w:p>
    <w:p w:rsidR="00A8286C" w:rsidRPr="00A8286C" w:rsidRDefault="00A8286C" w:rsidP="00082E46">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w:t>
      </w:r>
      <w:r w:rsidR="002D53D1">
        <w:rPr>
          <w:rFonts w:ascii="Times New Roman" w:hAnsi="Times New Roman" w:cs="Times New Roman"/>
          <w:sz w:val="24"/>
          <w:szCs w:val="24"/>
        </w:rPr>
        <w:t>20</w:t>
      </w:r>
      <w:r w:rsidR="00AF46DB" w:rsidRPr="00AF46DB">
        <w:rPr>
          <w:rFonts w:ascii="Times New Roman" w:hAnsi="Times New Roman" w:cs="Times New Roman"/>
          <w:sz w:val="24"/>
          <w:szCs w:val="24"/>
        </w:rPr>
        <w:t xml:space="preserve">%  от размера на </w:t>
      </w:r>
      <w:r w:rsidR="002D53D1">
        <w:rPr>
          <w:rFonts w:ascii="Times New Roman" w:hAnsi="Times New Roman" w:cs="Times New Roman"/>
          <w:sz w:val="24"/>
          <w:szCs w:val="24"/>
        </w:rPr>
        <w:t>общите</w:t>
      </w:r>
      <w:r w:rsidR="00AF46DB" w:rsidRPr="00AF46DB">
        <w:rPr>
          <w:rFonts w:ascii="Times New Roman" w:hAnsi="Times New Roman" w:cs="Times New Roman"/>
          <w:sz w:val="24"/>
          <w:szCs w:val="24"/>
        </w:rPr>
        <w:t>допустими разходи по правилата наEСФ.</w:t>
      </w:r>
    </w:p>
    <w:p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513C22">
        <w:rPr>
          <w:rFonts w:ascii="Times New Roman" w:eastAsia="Times New Roman" w:hAnsi="Times New Roman" w:cs="Times New Roman"/>
          <w:sz w:val="24"/>
          <w:szCs w:val="24"/>
        </w:rPr>
        <w:t>3</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rsidR="00082E46" w:rsidRPr="00584C6B" w:rsidRDefault="00AC2470" w:rsidP="00082E4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00A8286C" w:rsidRPr="00A8286C">
        <w:rPr>
          <w:rFonts w:ascii="Times New Roman" w:eastAsia="Times New Roman" w:hAnsi="Times New Roman" w:cs="Times New Roman"/>
          <w:sz w:val="24"/>
          <w:szCs w:val="24"/>
        </w:rPr>
        <w:tab/>
      </w:r>
      <w:r w:rsidR="00082E46"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rsidR="00082E46" w:rsidRPr="00584C6B" w:rsidRDefault="00082E46" w:rsidP="00082E4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3.7.1.действително извършени и верифицирани разходи и след представяне на първични разходооправдателни документи.</w:t>
      </w:r>
    </w:p>
    <w:p w:rsidR="00082E46" w:rsidRPr="00584C6B" w:rsidRDefault="00082E46" w:rsidP="00082E4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rsidR="00082E46" w:rsidRDefault="00082E46" w:rsidP="00082E46">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rsidR="00555160" w:rsidRPr="00555160" w:rsidRDefault="00555160" w:rsidP="00555160">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55160">
        <w:rPr>
          <w:rFonts w:ascii="Times New Roman" w:eastAsia="Times New Roman" w:hAnsi="Times New Roman" w:cs="Times New Roman"/>
          <w:sz w:val="24"/>
          <w:szCs w:val="24"/>
        </w:rPr>
        <w:t>и/или</w:t>
      </w:r>
    </w:p>
    <w:p w:rsidR="00555160" w:rsidRDefault="00555160" w:rsidP="00555160">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55160">
        <w:rPr>
          <w:rFonts w:ascii="Times New Roman" w:eastAsia="Times New Roman" w:hAnsi="Times New Roman" w:cs="Times New Roman"/>
          <w:sz w:val="24"/>
          <w:szCs w:val="24"/>
        </w:rPr>
        <w:t>3.7.3 стандартна таблица на разходите за единица продукт</w:t>
      </w:r>
    </w:p>
    <w:p w:rsidR="00367FEF" w:rsidRDefault="00367FEF" w:rsidP="00555160">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rsidR="00367FEF" w:rsidRPr="00367FEF" w:rsidRDefault="00367FEF" w:rsidP="00555160">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367FEF">
        <w:rPr>
          <w:rFonts w:ascii="Times New Roman" w:eastAsia="Times New Roman" w:hAnsi="Times New Roman" w:cs="Times New Roman"/>
          <w:sz w:val="24"/>
          <w:szCs w:val="24"/>
        </w:rPr>
        <w:t>3.7.4. еднократни суми за отделните видове разходи, съгласно чл. 67, (1), т. (в) от Регламент 1303/2013 г. – прилож</w:t>
      </w:r>
      <w:r>
        <w:rPr>
          <w:rFonts w:ascii="Times New Roman" w:eastAsia="Times New Roman" w:hAnsi="Times New Roman" w:cs="Times New Roman"/>
          <w:sz w:val="24"/>
          <w:szCs w:val="24"/>
        </w:rPr>
        <w:t xml:space="preserve">имо за проектни предложения, </w:t>
      </w:r>
      <w:r w:rsidRPr="00367FEF">
        <w:rPr>
          <w:rFonts w:ascii="Times New Roman" w:eastAsia="Times New Roman" w:hAnsi="Times New Roman" w:cs="Times New Roman"/>
          <w:sz w:val="24"/>
          <w:szCs w:val="24"/>
        </w:rPr>
        <w:t>които не се осъществяват изключително чрез възлагане на обществени поръчки за строителство, стоки или услуги</w:t>
      </w:r>
      <w:r w:rsidR="00465FC4">
        <w:rPr>
          <w:rFonts w:ascii="Times New Roman" w:eastAsia="Times New Roman" w:hAnsi="Times New Roman" w:cs="Times New Roman"/>
          <w:sz w:val="24"/>
          <w:szCs w:val="24"/>
        </w:rPr>
        <w:t xml:space="preserve"> и </w:t>
      </w:r>
      <w:r w:rsidR="00465FC4" w:rsidRPr="00465FC4">
        <w:rPr>
          <w:rFonts w:ascii="Times New Roman" w:eastAsia="Times New Roman" w:hAnsi="Times New Roman" w:cs="Times New Roman"/>
          <w:sz w:val="24"/>
          <w:szCs w:val="24"/>
        </w:rPr>
        <w:t>общо допустимите разходи (БФП) са в размер по-малък от 195 583.00 лв</w:t>
      </w:r>
      <w:r w:rsidRPr="00465FC4">
        <w:rPr>
          <w:rFonts w:ascii="Times New Roman" w:eastAsia="Times New Roman" w:hAnsi="Times New Roman" w:cs="Times New Roman"/>
          <w:sz w:val="24"/>
          <w:szCs w:val="24"/>
        </w:rPr>
        <w:t>.</w:t>
      </w:r>
    </w:p>
    <w:p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 xml:space="preserve">случай, че авансовото плащане е обезпечено в пълен размер. (Обезпечение за авансово плащане не се изисква от бенефициенти – </w:t>
      </w:r>
      <w:r w:rsidR="00527C40">
        <w:rPr>
          <w:rFonts w:ascii="Times New Roman" w:eastAsia="Times New Roman" w:hAnsi="Times New Roman" w:cs="Times New Roman"/>
          <w:sz w:val="24"/>
          <w:szCs w:val="24"/>
        </w:rPr>
        <w:lastRenderedPageBreak/>
        <w:t xml:space="preserve">разпоредители с бюджет по чл.13, ал. 1, 3 и 4 от Закона за публичните финанси) и </w:t>
      </w:r>
      <w:r w:rsidR="00A8286C" w:rsidRPr="00A8286C">
        <w:rPr>
          <w:rFonts w:ascii="Times New Roman" w:eastAsia="Times New Roman" w:hAnsi="Times New Roman" w:cs="Times New Roman"/>
          <w:sz w:val="24"/>
          <w:szCs w:val="24"/>
          <w:lang w:eastAsia="bg-BG"/>
        </w:rPr>
        <w:t>при следните условия:</w:t>
      </w:r>
    </w:p>
    <w:p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rsidR="00A8286C" w:rsidRPr="00513C22" w:rsidRDefault="00A8286C"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Pr="00A8286C">
        <w:rPr>
          <w:rFonts w:ascii="Times New Roman" w:eastAsia="Times New Roman" w:hAnsi="Times New Roman" w:cs="Times New Roman"/>
          <w:sz w:val="24"/>
          <w:szCs w:val="24"/>
        </w:rPr>
        <w:t>искане за плащане</w:t>
      </w:r>
      <w:r w:rsidR="00985F71">
        <w:rPr>
          <w:rFonts w:ascii="Times New Roman" w:eastAsia="Times New Roman" w:hAnsi="Times New Roman" w:cs="Times New Roman"/>
          <w:sz w:val="24"/>
          <w:szCs w:val="24"/>
          <w:lang w:val="en-US"/>
        </w:rPr>
        <w:t xml:space="preserve"> </w:t>
      </w:r>
      <w:r w:rsidR="00162EAC">
        <w:rPr>
          <w:rFonts w:ascii="Times New Roman" w:eastAsia="Times New Roman" w:hAnsi="Times New Roman" w:cs="Times New Roman"/>
          <w:sz w:val="24"/>
          <w:szCs w:val="24"/>
        </w:rPr>
        <w:t>генерирано в ИСУН 2020</w:t>
      </w:r>
      <w:r w:rsidR="00162EAC">
        <w:rPr>
          <w:rFonts w:ascii="Times New Roman" w:eastAsia="Times New Roman" w:hAnsi="Times New Roman" w:cs="Times New Roman"/>
          <w:sz w:val="24"/>
          <w:szCs w:val="24"/>
          <w:lang w:eastAsia="bg-BG"/>
        </w:rPr>
        <w:t>, придружено с</w:t>
      </w:r>
      <w:r w:rsidRPr="00A8286C">
        <w:rPr>
          <w:rFonts w:ascii="Times New Roman" w:eastAsia="Times New Roman" w:hAnsi="Times New Roman" w:cs="Times New Roman"/>
          <w:sz w:val="24"/>
          <w:szCs w:val="24"/>
        </w:rPr>
        <w:t xml:space="preserve"> банкова гаранция</w:t>
      </w:r>
      <w:r w:rsidR="00555160">
        <w:rPr>
          <w:rFonts w:ascii="Times New Roman" w:eastAsia="Times New Roman" w:hAnsi="Times New Roman" w:cs="Times New Roman"/>
          <w:sz w:val="24"/>
          <w:szCs w:val="24"/>
        </w:rPr>
        <w:t>,</w:t>
      </w:r>
      <w:r w:rsidR="00555160" w:rsidRPr="00555160">
        <w:rPr>
          <w:rFonts w:ascii="Times New Roman" w:eastAsia="Times New Roman" w:hAnsi="Times New Roman" w:cs="Times New Roman"/>
          <w:sz w:val="24"/>
          <w:szCs w:val="24"/>
        </w:rPr>
        <w:t xml:space="preserve">Застраховка на гаранция за авансово плащане“ </w:t>
      </w:r>
      <w:r w:rsidRPr="00A8286C">
        <w:rPr>
          <w:rFonts w:ascii="Times New Roman" w:eastAsia="Times New Roman" w:hAnsi="Times New Roman" w:cs="Times New Roman"/>
          <w:sz w:val="24"/>
          <w:szCs w:val="24"/>
        </w:rPr>
        <w:t xml:space="preserve">или застраховка „Разни финансови загуби”,съгласно Ръководството </w:t>
      </w:r>
      <w:r w:rsidR="00AC2470">
        <w:rPr>
          <w:rFonts w:ascii="Times New Roman" w:eastAsia="Times New Roman" w:hAnsi="Times New Roman" w:cs="Times New Roman"/>
          <w:sz w:val="24"/>
          <w:szCs w:val="24"/>
        </w:rPr>
        <w:t>з</w:t>
      </w:r>
      <w:r w:rsidR="00AC2470" w:rsidRPr="00A8286C">
        <w:rPr>
          <w:rFonts w:ascii="Times New Roman" w:eastAsia="Times New Roman" w:hAnsi="Times New Roman" w:cs="Times New Roman"/>
          <w:sz w:val="24"/>
          <w:szCs w:val="24"/>
        </w:rPr>
        <w:t xml:space="preserve">а </w:t>
      </w:r>
      <w:r w:rsidRPr="00A8286C">
        <w:rPr>
          <w:rFonts w:ascii="Times New Roman" w:eastAsia="Times New Roman" w:hAnsi="Times New Roman" w:cs="Times New Roman"/>
          <w:sz w:val="24"/>
          <w:szCs w:val="24"/>
        </w:rPr>
        <w:t xml:space="preserve">бенефициента за изпълнение на договори по </w:t>
      </w:r>
      <w:r w:rsidR="00384368" w:rsidRPr="00384368">
        <w:rPr>
          <w:rFonts w:ascii="Times New Roman" w:eastAsia="Times New Roman" w:hAnsi="Times New Roman" w:cs="Times New Roman"/>
          <w:sz w:val="24"/>
          <w:szCs w:val="24"/>
        </w:rPr>
        <w:t>процедури по ВОМР с финансовата подкрепа на ОП РЧР 2014-2020</w:t>
      </w:r>
      <w:r w:rsidRPr="00A8286C">
        <w:rPr>
          <w:rFonts w:ascii="Times New Roman" w:eastAsia="Times New Roman" w:hAnsi="Times New Roman" w:cs="Times New Roman"/>
          <w:sz w:val="24"/>
          <w:szCs w:val="24"/>
        </w:rPr>
        <w:t xml:space="preserve"> за стойността на аванса, в полза на Управляващия орган, издадена от представляващия/ите или едно от представляващите Бенефициента лице/а, придружен с решение на колективния орган (когато е приложимо)</w:t>
      </w:r>
      <w:r w:rsidRPr="00A8286C">
        <w:rPr>
          <w:rFonts w:ascii="Times New Roman" w:eastAsia="Times New Roman" w:hAnsi="Times New Roman" w:cs="Times New Roman"/>
          <w:sz w:val="24"/>
          <w:szCs w:val="24"/>
          <w:lang w:eastAsia="bg-BG"/>
        </w:rPr>
        <w:t xml:space="preserve">. В случаите на обезпечение на авансовото плащане с банкова гаранция, </w:t>
      </w:r>
      <w:r w:rsidR="00384368" w:rsidRPr="00384368">
        <w:rPr>
          <w:rFonts w:ascii="Times New Roman" w:eastAsia="Times New Roman" w:hAnsi="Times New Roman" w:cs="Times New Roman"/>
          <w:sz w:val="24"/>
          <w:szCs w:val="24"/>
          <w:lang w:eastAsia="bg-BG"/>
        </w:rPr>
        <w:t>тя трябва да бъде безусловна и неотменима  в полза на Управляващия орган.</w:t>
      </w:r>
      <w:r w:rsidR="00384368">
        <w:rPr>
          <w:rFonts w:ascii="Times New Roman" w:eastAsia="Times New Roman" w:hAnsi="Times New Roman" w:cs="Times New Roman"/>
          <w:sz w:val="24"/>
          <w:szCs w:val="24"/>
          <w:lang w:eastAsia="bg-BG"/>
        </w:rPr>
        <w:t xml:space="preserve"> С</w:t>
      </w:r>
      <w:r w:rsidRPr="00A8286C">
        <w:rPr>
          <w:rFonts w:ascii="Times New Roman" w:eastAsia="Times New Roman" w:hAnsi="Times New Roman" w:cs="Times New Roman"/>
          <w:sz w:val="24"/>
          <w:szCs w:val="24"/>
          <w:lang w:eastAsia="bg-BG"/>
        </w:rPr>
        <w:t xml:space="preserve">ъщата се освобождава </w:t>
      </w:r>
      <w:r w:rsidR="00384368">
        <w:rPr>
          <w:rFonts w:ascii="Times New Roman" w:eastAsia="Times New Roman" w:hAnsi="Times New Roman" w:cs="Times New Roman"/>
          <w:sz w:val="24"/>
          <w:szCs w:val="24"/>
          <w:lang w:eastAsia="bg-BG"/>
        </w:rPr>
        <w:t>след</w:t>
      </w:r>
      <w:r w:rsidRPr="00A8286C">
        <w:rPr>
          <w:rFonts w:ascii="Times New Roman" w:eastAsia="Times New Roman" w:hAnsi="Times New Roman" w:cs="Times New Roman"/>
          <w:sz w:val="24"/>
          <w:szCs w:val="24"/>
          <w:lang w:eastAsia="bg-BG"/>
        </w:rPr>
        <w:t xml:space="preserve"> извършване на </w:t>
      </w:r>
      <w:r w:rsidR="00384368">
        <w:rPr>
          <w:rFonts w:ascii="Times New Roman" w:eastAsia="Times New Roman" w:hAnsi="Times New Roman" w:cs="Times New Roman"/>
          <w:sz w:val="24"/>
          <w:szCs w:val="24"/>
          <w:lang w:eastAsia="bg-BG"/>
        </w:rPr>
        <w:t>финално плащане</w:t>
      </w:r>
      <w:r w:rsidRPr="00A8286C">
        <w:rPr>
          <w:rFonts w:ascii="Times New Roman" w:eastAsia="Times New Roman" w:hAnsi="Times New Roman" w:cs="Times New Roman"/>
          <w:sz w:val="24"/>
          <w:szCs w:val="24"/>
          <w:lang w:eastAsia="bg-BG"/>
        </w:rPr>
        <w:t xml:space="preserve"> по договора, за което Управляващият орган уведомява банката – издател при поискване от страна на бенефициента.</w:t>
      </w:r>
    </w:p>
    <w:p w:rsidR="00082E46" w:rsidRDefault="00082E46" w:rsidP="00082E46">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или</w:t>
      </w:r>
    </w:p>
    <w:p w:rsidR="00082E46" w:rsidRDefault="00082E46" w:rsidP="00082E46">
      <w:pPr>
        <w:tabs>
          <w:tab w:val="num" w:pos="-2268"/>
        </w:tabs>
        <w:autoSpaceDE w:val="0"/>
        <w:autoSpaceDN w:val="0"/>
        <w:adjustRightInd w:val="0"/>
        <w:spacing w:after="240" w:line="240" w:lineRule="auto"/>
        <w:ind w:left="1134" w:hanging="425"/>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rsidR="00082E46" w:rsidRPr="00513C22" w:rsidRDefault="00082E46" w:rsidP="00082E46">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513C22">
        <w:rPr>
          <w:rFonts w:ascii="Times New Roman" w:eastAsia="Times New Roman" w:hAnsi="Times New Roman" w:cs="Times New Roman"/>
          <w:sz w:val="24"/>
          <w:szCs w:val="24"/>
          <w:lang w:eastAsia="bg-BG"/>
        </w:rPr>
        <w:t>валидна банкова гаранция, издадена от банка или друга финансова институция, регистрирана в Република България</w:t>
      </w:r>
      <w:r w:rsidRPr="002C688E">
        <w:rPr>
          <w:rFonts w:ascii="Times New Roman" w:eastAsia="Times New Roman" w:hAnsi="Times New Roman" w:cs="Times New Roman"/>
          <w:sz w:val="24"/>
          <w:szCs w:val="24"/>
          <w:lang w:eastAsia="bg-BG"/>
        </w:rPr>
        <w:t xml:space="preserve">, </w:t>
      </w:r>
      <w:r w:rsidRPr="00513C22">
        <w:rPr>
          <w:rFonts w:ascii="Times New Roman" w:eastAsia="Times New Roman" w:hAnsi="Times New Roman" w:cs="Times New Roman"/>
          <w:sz w:val="24"/>
          <w:szCs w:val="24"/>
          <w:lang w:eastAsia="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2C688E">
        <w:rPr>
          <w:rFonts w:ascii="Times New Roman" w:eastAsia="Times New Roman" w:hAnsi="Times New Roman" w:cs="Times New Roman"/>
          <w:sz w:val="24"/>
          <w:szCs w:val="24"/>
          <w:lang w:eastAsia="bg-BG"/>
        </w:rPr>
        <w:t xml:space="preserve">следва да </w:t>
      </w:r>
      <w:r w:rsidRPr="00513C22">
        <w:rPr>
          <w:rFonts w:ascii="Times New Roman" w:eastAsia="Times New Roman" w:hAnsi="Times New Roman" w:cs="Times New Roman"/>
          <w:sz w:val="24"/>
          <w:szCs w:val="24"/>
          <w:lang w:eastAsia="bg-BG"/>
        </w:rPr>
        <w:t xml:space="preserve">е безусловна и неотменима в полза на </w:t>
      </w:r>
      <w:r w:rsidRPr="002C688E">
        <w:rPr>
          <w:rFonts w:ascii="Times New Roman" w:eastAsia="Times New Roman" w:hAnsi="Times New Roman" w:cs="Times New Roman"/>
          <w:sz w:val="24"/>
          <w:szCs w:val="24"/>
          <w:lang w:eastAsia="bg-BG"/>
        </w:rPr>
        <w:t>У</w:t>
      </w:r>
      <w:r w:rsidRPr="00513C22">
        <w:rPr>
          <w:rFonts w:ascii="Times New Roman" w:eastAsia="Times New Roman" w:hAnsi="Times New Roman" w:cs="Times New Roman"/>
          <w:sz w:val="24"/>
          <w:szCs w:val="24"/>
          <w:lang w:eastAsia="bg-BG"/>
        </w:rPr>
        <w:t>правляващия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w:t>
      </w:r>
      <w:r w:rsidR="00D84EA8">
        <w:rPr>
          <w:rFonts w:ascii="Times New Roman" w:eastAsia="Times New Roman" w:hAnsi="Times New Roman" w:cs="Times New Roman"/>
          <w:sz w:val="24"/>
          <w:szCs w:val="24"/>
          <w:lang w:eastAsia="bg-BG"/>
        </w:rPr>
        <w:t>22</w:t>
      </w:r>
      <w:r w:rsidR="00170486">
        <w:rPr>
          <w:rFonts w:ascii="Times New Roman" w:eastAsia="Times New Roman" w:hAnsi="Times New Roman" w:cs="Times New Roman"/>
          <w:sz w:val="24"/>
          <w:szCs w:val="24"/>
          <w:lang w:eastAsia="bg-BG"/>
        </w:rPr>
        <w:t>.</w:t>
      </w:r>
      <w:r w:rsidR="00D84EA8">
        <w:rPr>
          <w:rFonts w:ascii="Times New Roman" w:eastAsia="Times New Roman" w:hAnsi="Times New Roman" w:cs="Times New Roman"/>
          <w:sz w:val="24"/>
          <w:szCs w:val="24"/>
          <w:lang w:eastAsia="bg-BG"/>
        </w:rPr>
        <w:t>05</w:t>
      </w:r>
      <w:r w:rsidR="00170486">
        <w:rPr>
          <w:rFonts w:ascii="Times New Roman" w:eastAsia="Times New Roman" w:hAnsi="Times New Roman" w:cs="Times New Roman"/>
          <w:sz w:val="24"/>
          <w:szCs w:val="24"/>
          <w:lang w:eastAsia="bg-BG"/>
        </w:rPr>
        <w:t>.</w:t>
      </w:r>
      <w:r w:rsidR="00D84EA8">
        <w:rPr>
          <w:rFonts w:ascii="Times New Roman" w:eastAsia="Times New Roman" w:hAnsi="Times New Roman" w:cs="Times New Roman"/>
          <w:sz w:val="24"/>
          <w:szCs w:val="24"/>
          <w:lang w:eastAsia="bg-BG"/>
        </w:rPr>
        <w:t>2018г</w:t>
      </w:r>
      <w:r w:rsidR="00170486">
        <w:rPr>
          <w:rFonts w:ascii="Times New Roman" w:eastAsia="Times New Roman" w:hAnsi="Times New Roman" w:cs="Times New Roman"/>
          <w:sz w:val="24"/>
          <w:szCs w:val="24"/>
          <w:lang w:eastAsia="bg-BG"/>
        </w:rPr>
        <w:t>.</w:t>
      </w:r>
    </w:p>
    <w:p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 xml:space="preserve">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w:t>
      </w:r>
      <w:r w:rsidRPr="004F0C0B">
        <w:rPr>
          <w:rFonts w:ascii="Times New Roman" w:eastAsia="Times New Roman" w:hAnsi="Times New Roman" w:cs="Times New Roman"/>
          <w:sz w:val="24"/>
          <w:szCs w:val="24"/>
          <w:lang w:eastAsia="bg-BG"/>
        </w:rPr>
        <w:lastRenderedPageBreak/>
        <w:t>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rsidR="00367FEF" w:rsidRDefault="00367FEF" w:rsidP="00AA42D8">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367FEF">
        <w:rPr>
          <w:rFonts w:ascii="Times New Roman" w:eastAsia="Times New Roman" w:hAnsi="Times New Roman" w:cs="Times New Roman"/>
          <w:sz w:val="24"/>
          <w:szCs w:val="24"/>
          <w:lang w:eastAsia="bg-BG"/>
        </w:rPr>
        <w:t xml:space="preserve">За проектни предложения,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 </w:t>
      </w:r>
      <w:r w:rsidR="00513C22" w:rsidRPr="00513C22">
        <w:rPr>
          <w:rFonts w:ascii="Times New Roman" w:eastAsia="Times New Roman" w:hAnsi="Times New Roman" w:cs="Times New Roman"/>
          <w:sz w:val="24"/>
          <w:szCs w:val="24"/>
          <w:lang w:eastAsia="bg-BG"/>
        </w:rPr>
        <w:t>/крайни продукти от изпълнението на дейността</w:t>
      </w:r>
      <w:r w:rsidR="00513C22" w:rsidRPr="00F5210C">
        <w:rPr>
          <w:rFonts w:ascii="Times New Roman" w:eastAsia="Times New Roman" w:hAnsi="Times New Roman" w:cs="Times New Roman"/>
          <w:sz w:val="24"/>
          <w:szCs w:val="24"/>
          <w:lang w:eastAsia="bg-BG"/>
        </w:rPr>
        <w:t>,</w:t>
      </w:r>
      <w:r w:rsidRPr="00367FEF">
        <w:rPr>
          <w:rFonts w:ascii="Times New Roman" w:eastAsia="Times New Roman" w:hAnsi="Times New Roman" w:cs="Times New Roman"/>
          <w:sz w:val="24"/>
          <w:szCs w:val="24"/>
          <w:lang w:eastAsia="bg-BG"/>
        </w:rPr>
        <w:t xml:space="preserve">, съгласно посоченото в чл. 2.2. Ако договорените резултати не се изпълнят или се изпълнят частично, допустимите разходи </w:t>
      </w:r>
      <w:r w:rsidR="00513C22">
        <w:rPr>
          <w:rFonts w:ascii="Times New Roman" w:eastAsia="Times New Roman" w:hAnsi="Times New Roman" w:cs="Times New Roman"/>
          <w:sz w:val="24"/>
          <w:szCs w:val="24"/>
          <w:lang w:eastAsia="bg-BG"/>
        </w:rPr>
        <w:t>за съответната дейност</w:t>
      </w:r>
      <w:r w:rsidRPr="00367FEF">
        <w:rPr>
          <w:rFonts w:ascii="Times New Roman" w:eastAsia="Times New Roman" w:hAnsi="Times New Roman" w:cs="Times New Roman"/>
          <w:sz w:val="24"/>
          <w:szCs w:val="24"/>
          <w:lang w:eastAsia="bg-BG"/>
        </w:rPr>
        <w:t xml:space="preserve"> са равни на 0.00 лв. и безвъзмездна финансова помощ не се изплаща, независимо от постигнатото частично изпълнение (ако има такова).</w:t>
      </w:r>
    </w:p>
    <w:p w:rsidR="00AA42D8" w:rsidRDefault="00AA42D8" w:rsidP="00AA42D8">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A42D8">
        <w:rPr>
          <w:rFonts w:ascii="Times New Roman" w:eastAsia="Times New Roman" w:hAnsi="Times New Roman" w:cs="Times New Roman"/>
          <w:sz w:val="24"/>
          <w:szCs w:val="24"/>
          <w:lang w:eastAsia="bg-BG"/>
        </w:rPr>
        <w:t>В случаите, когато плащането на безвъзмездната помощ по чл. 2.1. от настоящия договор ще се извърши на няколко вноски (траншове), помощта и допустимите разходи се сконтират към техния размер към момента на предоставянето на помощта в съответствие с чл. 3, пар. 6 от Регламент (ЕС) № 1407/2013 на Комисията.</w:t>
      </w:r>
    </w:p>
    <w:p w:rsidR="00AA42D8" w:rsidRPr="00847F42" w:rsidRDefault="00AA42D8" w:rsidP="00AA42D8">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A42D8">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w:t>
      </w:r>
      <w:r w:rsidR="00A8286C" w:rsidRPr="00A8286C">
        <w:rPr>
          <w:rFonts w:ascii="Times New Roman" w:eastAsia="Times New Roman" w:hAnsi="Times New Roman" w:cs="Times New Roman"/>
          <w:sz w:val="24"/>
          <w:szCs w:val="24"/>
          <w:lang w:eastAsia="bg-BG"/>
        </w:rPr>
        <w:lastRenderedPageBreak/>
        <w:t>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384368">
        <w:rPr>
          <w:rFonts w:ascii="Times New Roman" w:eastAsia="Times New Roman" w:hAnsi="Times New Roman" w:cs="Times New Roman"/>
          <w:sz w:val="24"/>
          <w:szCs w:val="24"/>
        </w:rPr>
        <w:t xml:space="preserve">по </w:t>
      </w:r>
      <w:r w:rsidR="00384368" w:rsidRPr="00384368">
        <w:rPr>
          <w:rFonts w:ascii="Times New Roman" w:eastAsia="Times New Roman" w:hAnsi="Times New Roman" w:cs="Times New Roman"/>
          <w:sz w:val="24"/>
          <w:szCs w:val="24"/>
        </w:rPr>
        <w:t>процедури по ВОМР с финансовата подкрепа на ОП РЧР 2014-2020</w:t>
      </w:r>
      <w:r w:rsidR="002D53D1">
        <w:rPr>
          <w:rFonts w:ascii="Times New Roman" w:eastAsia="Times New Roman" w:hAnsi="Times New Roman" w:cs="Times New Roman"/>
          <w:color w:val="000000"/>
          <w:spacing w:val="1"/>
          <w:sz w:val="24"/>
          <w:szCs w:val="24"/>
        </w:rPr>
        <w:t>.</w:t>
      </w:r>
    </w:p>
    <w:p w:rsidR="00A8286C" w:rsidRPr="00A8286C" w:rsidRDefault="00DD71F8"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384368" w:rsidRPr="00384368">
        <w:rPr>
          <w:rFonts w:ascii="Times New Roman" w:eastAsia="Times New Roman" w:hAnsi="Times New Roman" w:cs="Times New Roman"/>
          <w:sz w:val="24"/>
          <w:szCs w:val="24"/>
        </w:rPr>
        <w:t>процедури по ВОМР с финансовата подкрепа на ОП РЧР 2014-2020</w:t>
      </w:r>
      <w:r w:rsidR="00384368">
        <w:rPr>
          <w:rFonts w:ascii="Times New Roman" w:eastAsia="Times New Roman" w:hAnsi="Times New Roman" w:cs="Times New Roman"/>
          <w:sz w:val="24"/>
          <w:szCs w:val="24"/>
        </w:rPr>
        <w:t>.</w:t>
      </w:r>
    </w:p>
    <w:p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r w:rsidR="0019118C">
        <w:rPr>
          <w:rFonts w:ascii="Times New Roman" w:eastAsia="Times New Roman" w:hAnsi="Times New Roman" w:cs="Times New Roman"/>
          <w:b/>
          <w:sz w:val="24"/>
          <w:szCs w:val="24"/>
        </w:rPr>
        <w:t xml:space="preserve"> - НЕПРИЛОЖИМО</w:t>
      </w:r>
    </w:p>
    <w:p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 xml:space="preserve">Бенефициентът е длъжен да сключи споразумение със своя/ите партньор/и и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rsidR="00F6265B" w:rsidRPr="006A408A" w:rsidRDefault="00F6265B"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D84EA8">
        <w:rPr>
          <w:rFonts w:ascii="Times New Roman" w:eastAsia="Times New Roman" w:hAnsi="Times New Roman" w:cs="Times New Roman"/>
          <w:sz w:val="24"/>
          <w:szCs w:val="24"/>
        </w:rPr>
        <w:t>22</w:t>
      </w:r>
      <w:r w:rsidRPr="006A408A">
        <w:rPr>
          <w:rFonts w:ascii="Times New Roman" w:eastAsia="Times New Roman" w:hAnsi="Times New Roman" w:cs="Times New Roman"/>
          <w:sz w:val="24"/>
          <w:szCs w:val="24"/>
        </w:rPr>
        <w:t>.</w:t>
      </w:r>
      <w:r w:rsidR="00D84EA8" w:rsidRPr="006A408A">
        <w:rPr>
          <w:rFonts w:ascii="Times New Roman" w:eastAsia="Times New Roman" w:hAnsi="Times New Roman" w:cs="Times New Roman"/>
          <w:sz w:val="24"/>
          <w:szCs w:val="24"/>
        </w:rPr>
        <w:t>0</w:t>
      </w:r>
      <w:r w:rsidR="00D84EA8">
        <w:rPr>
          <w:rFonts w:ascii="Times New Roman" w:eastAsia="Times New Roman" w:hAnsi="Times New Roman" w:cs="Times New Roman"/>
          <w:sz w:val="24"/>
          <w:szCs w:val="24"/>
        </w:rPr>
        <w:t>5</w:t>
      </w:r>
      <w:r w:rsidRPr="006A408A">
        <w:rPr>
          <w:rFonts w:ascii="Times New Roman" w:eastAsia="Times New Roman" w:hAnsi="Times New Roman" w:cs="Times New Roman"/>
          <w:sz w:val="24"/>
          <w:szCs w:val="24"/>
        </w:rPr>
        <w:t>.</w:t>
      </w:r>
      <w:r w:rsidR="00D84EA8" w:rsidRPr="006A408A">
        <w:rPr>
          <w:rFonts w:ascii="Times New Roman" w:eastAsia="Times New Roman" w:hAnsi="Times New Roman" w:cs="Times New Roman"/>
          <w:sz w:val="24"/>
          <w:szCs w:val="24"/>
        </w:rPr>
        <w:t>201</w:t>
      </w:r>
      <w:r w:rsidR="00D84EA8">
        <w:rPr>
          <w:rFonts w:ascii="Times New Roman" w:eastAsia="Times New Roman" w:hAnsi="Times New Roman" w:cs="Times New Roman"/>
          <w:sz w:val="24"/>
          <w:szCs w:val="24"/>
        </w:rPr>
        <w:t>8</w:t>
      </w:r>
      <w:r w:rsidR="00D84EA8" w:rsidRPr="006A408A">
        <w:rPr>
          <w:rFonts w:ascii="Times New Roman" w:eastAsia="Times New Roman" w:hAnsi="Times New Roman" w:cs="Times New Roman"/>
          <w:sz w:val="24"/>
          <w:szCs w:val="24"/>
        </w:rPr>
        <w:t>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 xml:space="preserve">осчетоводяване, както и сроковете и правилата за приключване на счетоводната година по </w:t>
      </w:r>
      <w:r w:rsidRPr="006A408A">
        <w:rPr>
          <w:rFonts w:ascii="Times New Roman" w:eastAsia="Times New Roman" w:hAnsi="Times New Roman" w:cs="Times New Roman"/>
          <w:sz w:val="24"/>
          <w:szCs w:val="24"/>
        </w:rPr>
        <w:lastRenderedPageBreak/>
        <w:t>оперативните програми и програмите за европейско териториално сътрудничество.</w:t>
      </w:r>
    </w:p>
    <w:p w:rsidR="006E1A3A" w:rsidRPr="006A408A" w:rsidRDefault="00C63356"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rsidR="00A8286C" w:rsidRPr="006A408A" w:rsidRDefault="00A8286C" w:rsidP="006A408A">
      <w:pPr>
        <w:pStyle w:val="ListParagraph"/>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по </w:t>
      </w:r>
      <w:r w:rsidR="00D84EA8" w:rsidRPr="006A408A">
        <w:rPr>
          <w:rFonts w:ascii="Times New Roman" w:eastAsia="Times New Roman" w:hAnsi="Times New Roman" w:cs="Times New Roman"/>
          <w:sz w:val="24"/>
          <w:szCs w:val="24"/>
        </w:rPr>
        <w:t>процедур</w:t>
      </w:r>
      <w:r w:rsidR="00D84EA8">
        <w:rPr>
          <w:rFonts w:ascii="Times New Roman" w:eastAsia="Times New Roman" w:hAnsi="Times New Roman" w:cs="Times New Roman"/>
          <w:sz w:val="24"/>
          <w:szCs w:val="24"/>
        </w:rPr>
        <w:t>и</w:t>
      </w:r>
      <w:r w:rsidR="00D84EA8">
        <w:rPr>
          <w:rFonts w:ascii="Times New Roman" w:eastAsia="Times New Roman" w:hAnsi="Times New Roman" w:cs="Times New Roman"/>
          <w:color w:val="000000"/>
          <w:spacing w:val="1"/>
          <w:sz w:val="24"/>
          <w:szCs w:val="24"/>
        </w:rPr>
        <w:t>по ВОМР с финансовата подкрепа на</w:t>
      </w:r>
      <w:r w:rsidRPr="006A408A">
        <w:rPr>
          <w:rFonts w:ascii="Times New Roman" w:eastAsia="Times New Roman" w:hAnsi="Times New Roman" w:cs="Times New Roman"/>
          <w:sz w:val="24"/>
          <w:szCs w:val="24"/>
        </w:rPr>
        <w:t xml:space="preserve"> ОП РЧР</w:t>
      </w:r>
      <w:r w:rsidR="00FF50D6" w:rsidRPr="006A408A">
        <w:rPr>
          <w:rFonts w:ascii="Times New Roman" w:eastAsia="Times New Roman" w:hAnsi="Times New Roman" w:cs="Times New Roman"/>
          <w:sz w:val="24"/>
          <w:szCs w:val="24"/>
        </w:rPr>
        <w:t xml:space="preserve"> 2014-2020</w:t>
      </w:r>
      <w:r w:rsidRPr="006A408A">
        <w:rPr>
          <w:rFonts w:ascii="Times New Roman" w:eastAsia="Times New Roman" w:hAnsi="Times New Roman" w:cs="Times New Roman"/>
          <w:i/>
          <w:sz w:val="24"/>
          <w:szCs w:val="24"/>
        </w:rPr>
        <w:t>.</w:t>
      </w:r>
    </w:p>
    <w:p w:rsidR="00A8286C" w:rsidRPr="006A408A" w:rsidRDefault="00A8286C"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rsidR="00A8286C" w:rsidRPr="006A408A" w:rsidRDefault="00A8286C" w:rsidP="006A408A">
      <w:pPr>
        <w:pStyle w:val="ListParagraph"/>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p>
    <w:p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w:t>
      </w:r>
      <w:r w:rsidR="00384368" w:rsidRPr="00384368">
        <w:rPr>
          <w:rFonts w:ascii="Times New Roman" w:eastAsia="Times New Roman" w:hAnsi="Times New Roman" w:cs="Times New Roman"/>
          <w:sz w:val="24"/>
          <w:szCs w:val="24"/>
        </w:rPr>
        <w:t>процедури по ВОМР с финансовата подкрепа на ОП РЧР 2014-2020</w:t>
      </w:r>
      <w:r w:rsidR="0067590E">
        <w:rPr>
          <w:rFonts w:ascii="Times New Roman" w:eastAsia="Times New Roman" w:hAnsi="Times New Roman" w:cs="Times New Roman"/>
          <w:sz w:val="24"/>
          <w:szCs w:val="24"/>
        </w:rPr>
        <w:t xml:space="preserve">и ги представя чрез ИСУН 2020. </w:t>
      </w:r>
      <w:r w:rsidR="00A8286C" w:rsidRPr="00A8286C">
        <w:rPr>
          <w:rFonts w:ascii="Times New Roman" w:eastAsia="Times New Roman" w:hAnsi="Times New Roman" w:cs="Times New Roman"/>
          <w:sz w:val="24"/>
          <w:szCs w:val="24"/>
        </w:rPr>
        <w:t>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rsidR="00306EDC"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 xml:space="preserve">При наличие на последващи ангажименти, бенефициентът е длъжен да спазва и изпълнява условията и сроковете напоетите в тази връзка </w:t>
      </w:r>
      <w:r w:rsidRPr="00D83AC4">
        <w:rPr>
          <w:rFonts w:ascii="Times New Roman" w:eastAsia="Times New Roman" w:hAnsi="Times New Roman" w:cs="Times New Roman"/>
          <w:sz w:val="24"/>
          <w:szCs w:val="24"/>
        </w:rPr>
        <w:t xml:space="preserve">отговорности. </w:t>
      </w:r>
    </w:p>
    <w:p w:rsidR="00164968" w:rsidRPr="00024D48" w:rsidRDefault="00306EDC" w:rsidP="00164968">
      <w:pPr>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3.20.1 </w:t>
      </w:r>
      <w:r w:rsidR="00164968" w:rsidRPr="00024D48">
        <w:rPr>
          <w:rFonts w:ascii="Times New Roman" w:eastAsia="Times New Roman" w:hAnsi="Times New Roman" w:cs="Times New Roman"/>
          <w:sz w:val="24"/>
          <w:szCs w:val="20"/>
        </w:rPr>
        <w:t xml:space="preserve">Бенефициентът се задължава да </w:t>
      </w:r>
      <w:r w:rsidR="00164968" w:rsidRPr="00024D48">
        <w:rPr>
          <w:rFonts w:ascii="Times New Roman" w:eastAsia="Times New Roman" w:hAnsi="Times New Roman" w:cs="Times New Roman"/>
          <w:sz w:val="24"/>
          <w:szCs w:val="24"/>
        </w:rPr>
        <w:t xml:space="preserve">запази заетостта на поне 50% от представителите на целевата група, включени в проекта за период от </w:t>
      </w:r>
      <w:r w:rsidR="00164968">
        <w:rPr>
          <w:rFonts w:ascii="Times New Roman" w:eastAsia="Times New Roman" w:hAnsi="Times New Roman" w:cs="Times New Roman"/>
          <w:sz w:val="24"/>
          <w:szCs w:val="24"/>
        </w:rPr>
        <w:t>12</w:t>
      </w:r>
      <w:r w:rsidR="00164968" w:rsidRPr="00024D48">
        <w:rPr>
          <w:rFonts w:ascii="Times New Roman" w:eastAsia="Times New Roman" w:hAnsi="Times New Roman" w:cs="Times New Roman"/>
          <w:sz w:val="24"/>
          <w:szCs w:val="24"/>
        </w:rPr>
        <w:t xml:space="preserve"> месеца след приключване на дейностите по проекта. Запазването на свободни работни места няма да се счита за спазване на поставеното изискване.</w:t>
      </w:r>
    </w:p>
    <w:p w:rsidR="00164968" w:rsidRDefault="00164968" w:rsidP="00164968">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lang w:eastAsia="bg-BG"/>
        </w:rPr>
      </w:pPr>
      <w:r w:rsidRPr="00DD01D4">
        <w:rPr>
          <w:rFonts w:ascii="Times New Roman" w:eastAsia="Times New Roman" w:hAnsi="Times New Roman" w:cs="Times New Roman"/>
          <w:sz w:val="24"/>
          <w:szCs w:val="20"/>
          <w:lang w:eastAsia="bg-BG"/>
        </w:rPr>
        <w:t>В случай на неспазване на изискването, УО ще наложи финансова корекция на стойност 50% от стойността на получената безвъзмездна финансова помощ по договора.</w:t>
      </w:r>
    </w:p>
    <w:p w:rsidR="00164968" w:rsidRDefault="00164968" w:rsidP="00555160">
      <w:pPr>
        <w:spacing w:after="240" w:line="240" w:lineRule="auto"/>
        <w:ind w:left="567" w:hanging="567"/>
        <w:jc w:val="both"/>
        <w:rPr>
          <w:rFonts w:ascii="Times New Roman" w:eastAsia="Times New Roman" w:hAnsi="Times New Roman" w:cs="Times New Roman"/>
          <w:sz w:val="24"/>
          <w:szCs w:val="24"/>
        </w:rPr>
      </w:pPr>
    </w:p>
    <w:p w:rsidR="00000000" w:rsidRDefault="00306EDC">
      <w:pPr>
        <w:spacing w:after="240" w:line="240" w:lineRule="auto"/>
        <w:ind w:left="567"/>
        <w:jc w:val="both"/>
        <w:rPr>
          <w:rFonts w:ascii="Times New Roman" w:eastAsia="Times New Roman" w:hAnsi="Times New Roman" w:cs="Times New Roman"/>
          <w:sz w:val="24"/>
          <w:szCs w:val="24"/>
        </w:rPr>
      </w:pPr>
      <w:r w:rsidRPr="00306EDC">
        <w:rPr>
          <w:rFonts w:ascii="Times New Roman" w:eastAsia="Times New Roman" w:hAnsi="Times New Roman" w:cs="Times New Roman"/>
          <w:sz w:val="24"/>
          <w:szCs w:val="24"/>
        </w:rPr>
        <w:t>В случай на неспазване на изискването, Бенефициентът се задължава да възстанови стойността на извършения ремонт.</w:t>
      </w:r>
    </w:p>
    <w:p w:rsidR="00237EE7" w:rsidRPr="00513C22"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rPr>
      </w:pPr>
      <w:bookmarkStart w:id="0" w:name="_GoBack"/>
      <w:bookmarkEnd w:id="0"/>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Бенефициентът дава своето съгласие компетентният орган по приходите (по месторегистрация на бенефициента) да предоставя информация за бенефициента на Управляващия орган и/или на Сертифициращия орган при поискване.</w:t>
      </w:r>
    </w:p>
    <w:p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513C22">
        <w:rPr>
          <w:rFonts w:ascii="Times New Roman" w:eastAsia="Times New Roman" w:hAnsi="Times New Roman" w:cs="Times New Roman"/>
          <w:sz w:val="24"/>
          <w:szCs w:val="24"/>
          <w:lang w:eastAsia="bg-BG"/>
        </w:rPr>
        <w:lastRenderedPageBreak/>
        <w:t xml:space="preserve">3.22 </w:t>
      </w:r>
      <w:r w:rsidRPr="00513C22">
        <w:rPr>
          <w:rFonts w:ascii="Times New Roman" w:eastAsia="Times New Roman" w:hAnsi="Times New Roman" w:cs="Times New Roman"/>
          <w:sz w:val="24"/>
          <w:szCs w:val="24"/>
          <w:lang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писменаформа, на български езики да бъде водена чрез ИСУН 2020 при условията на подзаконовите актове към ЗУСЕСИФ, свързани с електронния обмен на данни чрез системата.</w:t>
      </w:r>
      <w:r w:rsidR="00190F36" w:rsidRPr="00190F36">
        <w:rPr>
          <w:rFonts w:ascii="Times New Roman" w:eastAsia="Times New Roman" w:hAnsi="Times New Roman" w:cs="Times New Roman"/>
          <w:sz w:val="24"/>
          <w:szCs w:val="24"/>
          <w:lang w:eastAsia="bg-BG"/>
        </w:rPr>
        <w:t>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проектаи в договора.</w:t>
      </w:r>
    </w:p>
    <w:p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2C76A9" w:rsidRPr="00513C22">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2C76A9" w:rsidRPr="00513C22">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sidRPr="00513C22">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1C34A8" w:rsidRPr="00513C22">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513C22">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w:t>
      </w:r>
    </w:p>
    <w:p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договори по </w:t>
      </w:r>
      <w:r w:rsidR="00384368" w:rsidRPr="00384368">
        <w:rPr>
          <w:rFonts w:ascii="Times New Roman" w:eastAsia="Times New Roman" w:hAnsi="Times New Roman" w:cs="Times New Roman"/>
          <w:sz w:val="24"/>
          <w:szCs w:val="24"/>
          <w:lang w:eastAsia="en-GB"/>
        </w:rPr>
        <w:t>процедури по ВОМР с финансовата подкрепа на ОП РЧР 2014-2020</w:t>
      </w:r>
      <w:r w:rsidRPr="00A516D9">
        <w:rPr>
          <w:rFonts w:ascii="Times New Roman" w:eastAsia="Times New Roman" w:hAnsi="Times New Roman" w:cs="Times New Roman"/>
          <w:sz w:val="24"/>
          <w:szCs w:val="24"/>
          <w:lang w:eastAsia="en-GB"/>
        </w:rPr>
        <w:t xml:space="preserve">. </w:t>
      </w:r>
    </w:p>
    <w:p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разходооправдателните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разходооправдателния документ. </w:t>
      </w:r>
    </w:p>
    <w:p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lastRenderedPageBreak/>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rsidR="00A516D9" w:rsidRDefault="00A516D9" w:rsidP="00B94C19">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rsidR="00F43497" w:rsidRDefault="00F43497" w:rsidP="00B94C19">
      <w:pPr>
        <w:spacing w:after="36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A42D8" w:rsidRPr="00AA42D8">
        <w:rPr>
          <w:rFonts w:ascii="Times New Roman" w:eastAsia="Times New Roman" w:hAnsi="Times New Roman" w:cs="Times New Roman"/>
          <w:sz w:val="24"/>
          <w:szCs w:val="24"/>
          <w:lang w:eastAsia="en-GB"/>
        </w:rPr>
        <w:t>Бенефициентът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rsidR="00AA42D8" w:rsidRPr="00415C21" w:rsidRDefault="00AA42D8" w:rsidP="00B94C19">
      <w:pPr>
        <w:spacing w:after="360" w:line="240" w:lineRule="auto"/>
        <w:ind w:left="567" w:hanging="567"/>
        <w:jc w:val="both"/>
        <w:rPr>
          <w:rFonts w:ascii="Times New Roman" w:eastAsia="Times New Roman" w:hAnsi="Times New Roman" w:cs="Times New Roman"/>
          <w:sz w:val="24"/>
          <w:szCs w:val="24"/>
          <w:lang w:eastAsia="en-GB"/>
        </w:rPr>
      </w:pPr>
      <w:r w:rsidRPr="00AA42D8">
        <w:rPr>
          <w:rFonts w:ascii="Times New Roman" w:eastAsia="Times New Roman" w:hAnsi="Times New Roman" w:cs="Times New Roman"/>
          <w:sz w:val="24"/>
          <w:szCs w:val="24"/>
          <w:lang w:eastAsia="en-GB"/>
        </w:rPr>
        <w:t>3.35.</w:t>
      </w:r>
      <w:r>
        <w:rPr>
          <w:rFonts w:ascii="Times New Roman" w:eastAsia="Times New Roman" w:hAnsi="Times New Roman" w:cs="Times New Roman"/>
          <w:sz w:val="24"/>
          <w:szCs w:val="24"/>
          <w:lang w:eastAsia="en-GB"/>
        </w:rPr>
        <w:t>б</w:t>
      </w:r>
      <w:r w:rsidRPr="00AA42D8">
        <w:rPr>
          <w:rFonts w:ascii="Times New Roman" w:eastAsia="Times New Roman" w:hAnsi="Times New Roman" w:cs="Times New Roman"/>
          <w:sz w:val="24"/>
          <w:szCs w:val="24"/>
          <w:lang w:eastAsia="en-GB"/>
        </w:rPr>
        <w:t>.МИГ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на стратегията МИГ докладват на УО и предлага мерки за преодоляването им.</w:t>
      </w:r>
    </w:p>
    <w:p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00AA42D8">
        <w:rPr>
          <w:rFonts w:ascii="Times New Roman" w:hAnsi="Times New Roman"/>
          <w:sz w:val="24"/>
          <w:szCs w:val="24"/>
        </w:rPr>
        <w:t>в</w:t>
      </w:r>
      <w:r w:rsidRPr="004F73B1">
        <w:rPr>
          <w:rFonts w:ascii="Times New Roman" w:hAnsi="Times New Roman"/>
          <w:sz w:val="24"/>
          <w:szCs w:val="24"/>
        </w:rPr>
        <w:t>.МИГ</w:t>
      </w:r>
      <w:r w:rsidR="007255EF">
        <w:rPr>
          <w:rFonts w:ascii="Times New Roman" w:eastAsia="Times New Roman" w:hAnsi="Times New Roman" w:cs="Times New Roman"/>
          <w:sz w:val="24"/>
          <w:szCs w:val="24"/>
          <w:lang w:eastAsia="fr-FR"/>
        </w:rPr>
        <w:t>/</w:t>
      </w:r>
      <w:r w:rsidRPr="004F73B1">
        <w:rPr>
          <w:rFonts w:ascii="Times New Roman" w:hAnsi="Times New Roman"/>
          <w:sz w:val="24"/>
          <w:szCs w:val="24"/>
        </w:rPr>
        <w:t xml:space="preserve">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rsidR="00415C21" w:rsidRPr="00A516D9" w:rsidRDefault="00415C21" w:rsidP="0019118C">
      <w:pPr>
        <w:ind w:firstLine="708"/>
        <w:jc w:val="both"/>
        <w:textAlignment w:val="center"/>
        <w:rPr>
          <w:rFonts w:ascii="Times New Roman" w:eastAsia="Times New Roman" w:hAnsi="Times New Roman" w:cs="Times New Roman"/>
          <w:sz w:val="24"/>
          <w:szCs w:val="24"/>
          <w:lang w:eastAsia="en-GB"/>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513C22">
        <w:rPr>
          <w:rFonts w:ascii="Times New Roman" w:hAnsi="Times New Roman"/>
          <w:sz w:val="24"/>
          <w:szCs w:val="24"/>
        </w:rPr>
        <w:t>.</w:t>
      </w:r>
    </w:p>
    <w:p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3.37а</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p>
    <w:p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ab/>
      </w:r>
      <w:r w:rsidR="006755EA" w:rsidRPr="006755EA">
        <w:rPr>
          <w:rFonts w:ascii="Times New Roman" w:eastAsia="Times New Roman" w:hAnsi="Times New Roman" w:cs="Times New Roman"/>
          <w:sz w:val="24"/>
          <w:szCs w:val="24"/>
          <w:lang w:eastAsia="en-GB"/>
        </w:rPr>
        <w:t>Бенефициентът не предприема каквито и да са дейности, които могат да го поставят в хипотеза на конфликт на интереси по смисъла на чл. 61 от Регламент 1046/2018 г. 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 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t>Поверителност</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513C22">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513C22">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513C22">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513C22">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513C22">
        <w:rPr>
          <w:rFonts w:ascii="Times New Roman" w:eastAsia="Times New Roman" w:hAnsi="Times New Roman" w:cs="Times New Roman"/>
          <w:sz w:val="24"/>
          <w:szCs w:val="24"/>
          <w:lang w:val="ru-RU" w:eastAsia="en-GB"/>
        </w:rPr>
        <w:t>69</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513C22">
        <w:rPr>
          <w:rFonts w:ascii="Times New Roman" w:eastAsia="Times New Roman" w:hAnsi="Times New Roman" w:cs="Times New Roman"/>
          <w:sz w:val="24"/>
          <w:szCs w:val="24"/>
          <w:lang w:val="ru-RU" w:eastAsia="en-GB"/>
        </w:rPr>
        <w:t>0</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deminimis, за което УО уведомява Бенефициента. </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Управляващият орган уведомява Бенефициента за началната дата, от която тече периодът.</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rsidR="00A516D9" w:rsidRPr="00A516D9" w:rsidRDefault="00A516D9" w:rsidP="00B94C19">
      <w:pPr>
        <w:tabs>
          <w:tab w:val="left" w:pos="2161"/>
        </w:tabs>
        <w:spacing w:after="360" w:line="240" w:lineRule="auto"/>
        <w:ind w:left="573" w:hanging="6"/>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w:t>
      </w:r>
      <w:r w:rsidR="006755EA" w:rsidRPr="006755EA">
        <w:rPr>
          <w:rFonts w:ascii="Times New Roman" w:eastAsia="Times New Roman" w:hAnsi="Times New Roman" w:cs="Times New Roman"/>
          <w:sz w:val="24"/>
          <w:szCs w:val="24"/>
          <w:lang w:eastAsia="en-GB"/>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r w:rsidRPr="00A516D9">
        <w:rPr>
          <w:rFonts w:ascii="Times New Roman" w:eastAsia="Times New Roman" w:hAnsi="Times New Roman" w:cs="Times New Roman"/>
          <w:sz w:val="24"/>
          <w:szCs w:val="24"/>
          <w:lang w:eastAsia="en-GB"/>
        </w:rPr>
        <w:t>.</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съфинансира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w:t>
      </w:r>
      <w:r w:rsidR="00384368" w:rsidRPr="00384368">
        <w:rPr>
          <w:rFonts w:ascii="Times New Roman" w:eastAsia="Times New Roman" w:hAnsi="Times New Roman" w:cs="Times New Roman"/>
          <w:sz w:val="24"/>
          <w:szCs w:val="24"/>
          <w:lang w:eastAsia="en-GB"/>
        </w:rPr>
        <w:t>,  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w:t>
      </w:r>
      <w:r w:rsidRPr="00A516D9">
        <w:rPr>
          <w:rFonts w:ascii="Times New Roman" w:eastAsia="Times New Roman" w:hAnsi="Times New Roman" w:cs="Times New Roman"/>
          <w:sz w:val="24"/>
          <w:szCs w:val="24"/>
          <w:lang w:eastAsia="en-GB"/>
        </w:rPr>
        <w:t xml:space="preserve"> и Единния наръчник на Бенефициента за прилагане на правилата за информация и комуникация 2014-2020 г.</w:t>
      </w:r>
    </w:p>
    <w:p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513C22">
        <w:rPr>
          <w:rFonts w:ascii="Times New Roman" w:eastAsia="Times New Roman" w:hAnsi="Times New Roman" w:cs="Times New Roman"/>
          <w:sz w:val="24"/>
          <w:szCs w:val="24"/>
          <w:lang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r w:rsidRPr="00513C22">
        <w:rPr>
          <w:rFonts w:ascii="Times New Roman" w:eastAsia="Times New Roman" w:hAnsi="Times New Roman" w:cs="Times New Roman"/>
          <w:sz w:val="24"/>
          <w:szCs w:val="24"/>
          <w:lang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комуникация2014-2020 г.</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3.41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 xml:space="preserve">и МИГ са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1" w:name="_Ref41305831"/>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1"/>
    </w:p>
    <w:p w:rsidR="00A516D9" w:rsidRPr="00513C22"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случаите когато промяната в бюджета или описанието на дейностите (в т.ч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Управляващият орган си запазва правото да не приеме направената промяна ако:</w:t>
      </w:r>
    </w:p>
    <w:p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rsidR="00CD35D6" w:rsidRPr="00D770FA" w:rsidRDefault="00A516D9" w:rsidP="00D770FA">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rsidR="00A832A9"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rsidR="00A832A9" w:rsidRDefault="00367FEF" w:rsidP="00513C22">
      <w:pPr>
        <w:widowControl w:val="0"/>
        <w:suppressAutoHyphens/>
        <w:spacing w:after="240" w:line="240" w:lineRule="auto"/>
        <w:ind w:left="567"/>
        <w:jc w:val="both"/>
        <w:rPr>
          <w:rFonts w:ascii="Times New Roman" w:eastAsia="Times New Roman" w:hAnsi="Times New Roman" w:cs="Times New Roman"/>
          <w:b/>
          <w:sz w:val="24"/>
          <w:szCs w:val="24"/>
          <w:lang w:eastAsia="en-GB"/>
        </w:rPr>
      </w:pPr>
      <w:r w:rsidRPr="00513C22">
        <w:rPr>
          <w:rFonts w:ascii="Times New Roman" w:eastAsia="HG Mincho Light J" w:hAnsi="Times New Roman" w:cs="Times New Roman"/>
          <w:bCs/>
          <w:color w:val="000000"/>
          <w:sz w:val="24"/>
          <w:szCs w:val="24"/>
          <w:lang w:eastAsia="bg-BG"/>
        </w:rPr>
        <w:t xml:space="preserve">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w:t>
      </w:r>
      <w:r w:rsidR="00513C22" w:rsidRPr="00513C22">
        <w:rPr>
          <w:rFonts w:ascii="Times New Roman" w:eastAsia="HG Mincho Light J" w:hAnsi="Times New Roman" w:cs="Times New Roman"/>
          <w:bCs/>
          <w:color w:val="000000"/>
          <w:sz w:val="24"/>
          <w:szCs w:val="24"/>
          <w:lang w:eastAsia="bg-BG"/>
        </w:rPr>
        <w:t>предвидените дейности, договорената еднократна сума и заложените резултати не подлежат на промяна в периода на изпълнение на проекта.</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513C22">
        <w:rPr>
          <w:rFonts w:ascii="Times New Roman" w:eastAsia="Times New Roman" w:hAnsi="Times New Roman" w:cs="Times New Roman"/>
          <w:sz w:val="24"/>
          <w:szCs w:val="24"/>
          <w:lang w:eastAsia="en-GB"/>
        </w:rPr>
        <w:t>8</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513C22">
        <w:rPr>
          <w:rFonts w:ascii="Times New Roman" w:eastAsia="Times New Roman" w:hAnsi="Times New Roman" w:cs="Times New Roman"/>
          <w:sz w:val="24"/>
          <w:szCs w:val="24"/>
          <w:lang w:eastAsia="en-GB"/>
        </w:rPr>
        <w:t>49</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3.</w:t>
      </w:r>
      <w:r w:rsidR="00046B1F">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1F2B58" w:rsidRPr="00513C22">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и 3.</w:t>
      </w:r>
      <w:r w:rsidR="001F2B58" w:rsidRPr="00513C22">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val="ru-RU" w:eastAsia="en-GB"/>
        </w:rPr>
        <w:t>.</w:t>
      </w:r>
      <w:r w:rsidR="00FD63F2" w:rsidRPr="00513C22">
        <w:rPr>
          <w:rFonts w:ascii="Times New Roman" w:eastAsia="Times New Roman" w:hAnsi="Times New Roman" w:cs="Times New Roman"/>
          <w:sz w:val="24"/>
          <w:szCs w:val="24"/>
          <w:lang w:eastAsia="en-GB"/>
        </w:rPr>
        <w:t>56</w:t>
      </w:r>
      <w:r w:rsidRPr="00A516D9">
        <w:rPr>
          <w:rFonts w:ascii="Times New Roman" w:eastAsia="Times New Roman" w:hAnsi="Times New Roman" w:cs="Times New Roman"/>
          <w:sz w:val="24"/>
          <w:szCs w:val="24"/>
          <w:lang w:eastAsia="en-GB"/>
        </w:rPr>
        <w:t xml:space="preserve">и </w:t>
      </w:r>
      <w:r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w:t>
      </w:r>
      <w:r w:rsidR="00FD63F2" w:rsidRPr="00513C22">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 xml:space="preserve">,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w:t>
      </w:r>
      <w:r w:rsidRPr="00A516D9">
        <w:rPr>
          <w:rFonts w:ascii="Times New Roman" w:eastAsia="Times New Roman" w:hAnsi="Times New Roman" w:cs="Times New Roman"/>
          <w:sz w:val="24"/>
          <w:szCs w:val="24"/>
          <w:lang w:eastAsia="en-GB"/>
        </w:rPr>
        <w:lastRenderedPageBreak/>
        <w:t>необходими мерки за ограничаване до минимум на възможните вредни последици.</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2" w:name="_Toc41300146"/>
      <w:bookmarkStart w:id="3" w:name="_Toc41303354"/>
      <w:bookmarkStart w:id="4" w:name="_Ref41305070"/>
      <w:bookmarkStart w:id="5" w:name="_Toc132048912"/>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6" w:name="_Ref41304998"/>
      <w:bookmarkEnd w:id="2"/>
      <w:bookmarkEnd w:id="3"/>
      <w:bookmarkEnd w:id="4"/>
      <w:bookmarkEnd w:id="5"/>
      <w:r w:rsidR="009649DE">
        <w:rPr>
          <w:rFonts w:ascii="Times New Roman" w:eastAsia="Times New Roman" w:hAnsi="Times New Roman" w:cs="Times New Roman"/>
          <w:b/>
          <w:sz w:val="24"/>
          <w:szCs w:val="24"/>
          <w:lang w:eastAsia="en-GB"/>
        </w:rPr>
        <w:t>/финансирането</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7" w:name="_Ref41304819"/>
      <w:bookmarkEnd w:id="6"/>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7"/>
    </w:p>
    <w:p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8" w:name="_Ref41304805"/>
    </w:p>
    <w:p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8"/>
    </w:p>
    <w:p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Pr="00A516D9">
        <w:rPr>
          <w:rFonts w:ascii="Times New Roman" w:eastAsia="Times New Roman" w:hAnsi="Times New Roman" w:cs="Times New Roman"/>
          <w:sz w:val="24"/>
          <w:szCs w:val="24"/>
          <w:lang w:eastAsia="en-GB"/>
        </w:rPr>
        <w:t>договора</w:t>
      </w:r>
      <w:r w:rsidR="00145047">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 xml:space="preserve">общ характер по глава пета, шеста, седма, осма или девета </w:t>
      </w:r>
      <w:r w:rsidRPr="004F73B1">
        <w:rPr>
          <w:rFonts w:ascii="Times New Roman" w:eastAsia="Times New Roman" w:hAnsi="Times New Roman" w:cs="Times New Roman"/>
          <w:sz w:val="24"/>
          <w:szCs w:val="24"/>
          <w:lang w:eastAsia="en-GB"/>
        </w:rPr>
        <w:lastRenderedPageBreak/>
        <w:t>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513C22">
        <w:rPr>
          <w:rFonts w:ascii="Times New Roman" w:eastAsia="Times New Roman" w:hAnsi="Times New Roman" w:cs="Times New Roman"/>
          <w:sz w:val="24"/>
          <w:szCs w:val="24"/>
          <w:lang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513C22">
        <w:rPr>
          <w:rFonts w:ascii="Times New Roman" w:eastAsia="Times New Roman" w:hAnsi="Times New Roman" w:cs="Times New Roman"/>
          <w:sz w:val="24"/>
          <w:szCs w:val="24"/>
          <w:lang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513C22">
        <w:rPr>
          <w:rFonts w:ascii="Times New Roman" w:eastAsia="Times New Roman" w:hAnsi="Times New Roman" w:cs="Times New Roman"/>
          <w:sz w:val="24"/>
          <w:szCs w:val="24"/>
          <w:lang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513C22">
        <w:rPr>
          <w:rFonts w:ascii="Times New Roman" w:eastAsia="Times New Roman" w:hAnsi="Times New Roman" w:cs="Times New Roman"/>
          <w:sz w:val="24"/>
          <w:szCs w:val="24"/>
          <w:lang w:eastAsia="en-GB"/>
        </w:rPr>
        <w:t>7</w:t>
      </w:r>
      <w:r w:rsidR="00A516D9" w:rsidRPr="00A516D9">
        <w:rPr>
          <w:rFonts w:ascii="Times New Roman" w:eastAsia="Times New Roman" w:hAnsi="Times New Roman" w:cs="Times New Roman"/>
          <w:sz w:val="24"/>
          <w:szCs w:val="24"/>
          <w:lang w:eastAsia="en-GB"/>
        </w:rPr>
        <w:t>, 3.</w:t>
      </w:r>
      <w:r w:rsidR="00BF52FA" w:rsidRPr="00513C22">
        <w:rPr>
          <w:rFonts w:ascii="Times New Roman" w:eastAsia="Times New Roman" w:hAnsi="Times New Roman" w:cs="Times New Roman"/>
          <w:sz w:val="24"/>
          <w:szCs w:val="24"/>
          <w:lang w:eastAsia="en-GB"/>
        </w:rPr>
        <w:t>68</w:t>
      </w:r>
      <w:r w:rsidR="00A516D9" w:rsidRPr="00A516D9">
        <w:rPr>
          <w:rFonts w:ascii="Times New Roman" w:eastAsia="Times New Roman" w:hAnsi="Times New Roman" w:cs="Times New Roman"/>
          <w:sz w:val="24"/>
          <w:szCs w:val="24"/>
          <w:lang w:eastAsia="en-GB"/>
        </w:rPr>
        <w:t>, 3.</w:t>
      </w:r>
      <w:r w:rsidR="00BF52FA" w:rsidRPr="00513C22">
        <w:rPr>
          <w:rFonts w:ascii="Times New Roman" w:eastAsia="Times New Roman" w:hAnsi="Times New Roman" w:cs="Times New Roman"/>
          <w:sz w:val="24"/>
          <w:szCs w:val="24"/>
          <w:lang w:eastAsia="en-GB"/>
        </w:rPr>
        <w:t>69</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513C22">
        <w:rPr>
          <w:rFonts w:ascii="Times New Roman" w:eastAsia="Times New Roman" w:hAnsi="Times New Roman" w:cs="Times New Roman"/>
          <w:sz w:val="24"/>
          <w:szCs w:val="24"/>
          <w:lang w:eastAsia="en-GB"/>
        </w:rPr>
        <w:t>0</w:t>
      </w:r>
      <w:r w:rsidR="00A516D9" w:rsidRPr="00A516D9">
        <w:rPr>
          <w:rFonts w:ascii="Times New Roman" w:eastAsia="Times New Roman" w:hAnsi="Times New Roman" w:cs="Times New Roman"/>
          <w:sz w:val="24"/>
          <w:szCs w:val="24"/>
          <w:lang w:eastAsia="en-GB"/>
        </w:rPr>
        <w:t>;</w:t>
      </w:r>
      <w:bookmarkStart w:id="9" w:name="_Ref41305235"/>
    </w:p>
    <w:p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9"/>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0"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1" w:name="_Ref41305651"/>
      <w:bookmarkEnd w:id="10"/>
    </w:p>
    <w:p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p>
    <w:p w:rsidR="00190F36" w:rsidRP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1"/>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2" w:name="_Toc206335564"/>
      <w:bookmarkStart w:id="13" w:name="_Toc206335565"/>
      <w:bookmarkStart w:id="14" w:name="_Toc206335566"/>
      <w:bookmarkStart w:id="15" w:name="_Toc206335567"/>
      <w:bookmarkStart w:id="16" w:name="_Toc206335568"/>
      <w:bookmarkEnd w:id="12"/>
      <w:bookmarkEnd w:id="13"/>
      <w:bookmarkEnd w:id="14"/>
      <w:bookmarkEnd w:id="15"/>
      <w:bookmarkEnd w:id="16"/>
    </w:p>
    <w:p w:rsidR="00145047" w:rsidRPr="00A516D9" w:rsidRDefault="00145047"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145047">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7" w:name="_Ref41304730"/>
    </w:p>
    <w:p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7"/>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6F18E4">
        <w:rPr>
          <w:rFonts w:ascii="Times New Roman" w:eastAsia="Times New Roman" w:hAnsi="Times New Roman" w:cs="Times New Roman"/>
          <w:sz w:val="24"/>
          <w:szCs w:val="24"/>
          <w:lang w:eastAsia="en-GB"/>
        </w:rPr>
        <w:t>ИСУН2020.</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ab/>
        <w:t xml:space="preserve">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w:t>
      </w:r>
      <w:r w:rsidRPr="00A516D9">
        <w:rPr>
          <w:rFonts w:ascii="Times New Roman" w:eastAsia="Times New Roman" w:hAnsi="Times New Roman" w:cs="Times New Roman"/>
          <w:sz w:val="24"/>
          <w:szCs w:val="24"/>
          <w:lang w:eastAsia="en-GB"/>
        </w:rPr>
        <w:lastRenderedPageBreak/>
        <w:t>за финансова идентификация,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18" w:name="_Ref43882704"/>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8"/>
      <w:r w:rsidR="00384368" w:rsidRPr="00384368">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 xml:space="preserve">МИГ съвместно с УО, </w:t>
      </w:r>
      <w:r w:rsidRPr="00A516D9">
        <w:rPr>
          <w:rFonts w:ascii="Times New Roman" w:eastAsia="Times New Roman" w:hAnsi="Times New Roman" w:cs="Times New Roman"/>
          <w:color w:val="000000"/>
          <w:sz w:val="24"/>
          <w:szCs w:val="24"/>
          <w:lang w:val="ru-RU" w:eastAsia="en-GB"/>
        </w:rPr>
        <w:t xml:space="preserve">Сертифициращия </w:t>
      </w:r>
      <w:r w:rsidRPr="00A516D9">
        <w:rPr>
          <w:rFonts w:ascii="Times New Roman" w:eastAsia="Times New Roman" w:hAnsi="Times New Roman" w:cs="Times New Roman"/>
          <w:color w:val="000000"/>
          <w:sz w:val="24"/>
          <w:szCs w:val="24"/>
          <w:lang w:val="ru-RU" w:eastAsia="en-GB"/>
        </w:rPr>
        <w:lastRenderedPageBreak/>
        <w:t xml:space="preserve">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384368" w:rsidRPr="00384368">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rsidR="00A516D9" w:rsidRDefault="00A516D9"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Когато безвъзмездната финансова помощ попада в обхвата на Регламент (ЕС) № 1407/2013 на Комисията, Бенефициентът</w:t>
      </w:r>
      <w:r w:rsidR="006755EA">
        <w:rPr>
          <w:rFonts w:ascii="Times New Roman" w:eastAsia="Times New Roman" w:hAnsi="Times New Roman" w:cs="Times New Roman"/>
          <w:sz w:val="24"/>
          <w:szCs w:val="24"/>
          <w:lang w:eastAsia="en-GB"/>
        </w:rPr>
        <w:t>, МИГ</w:t>
      </w:r>
      <w:r w:rsidR="00082E46">
        <w:rPr>
          <w:rFonts w:ascii="Times New Roman" w:eastAsia="Times New Roman" w:hAnsi="Times New Roman" w:cs="Times New Roman"/>
          <w:sz w:val="24"/>
          <w:szCs w:val="24"/>
          <w:lang w:eastAsia="en-GB"/>
        </w:rPr>
        <w:t xml:space="preserve">и </w:t>
      </w:r>
      <w:r w:rsidR="006755EA">
        <w:rPr>
          <w:rFonts w:ascii="Times New Roman" w:eastAsia="Times New Roman" w:hAnsi="Times New Roman" w:cs="Times New Roman"/>
          <w:sz w:val="24"/>
          <w:szCs w:val="24"/>
          <w:lang w:eastAsia="en-GB"/>
        </w:rPr>
        <w:t>УО</w:t>
      </w:r>
      <w:r w:rsidR="00082E46">
        <w:rPr>
          <w:rFonts w:ascii="Times New Roman" w:eastAsia="Times New Roman" w:hAnsi="Times New Roman" w:cs="Times New Roman"/>
          <w:sz w:val="24"/>
          <w:szCs w:val="24"/>
          <w:lang w:eastAsia="en-GB"/>
        </w:rPr>
        <w:t xml:space="preserve"> са длъжни</w:t>
      </w:r>
      <w:r w:rsidRPr="00A516D9">
        <w:rPr>
          <w:rFonts w:ascii="Times New Roman" w:eastAsia="Times New Roman" w:hAnsi="Times New Roman" w:cs="Times New Roman"/>
          <w:sz w:val="24"/>
          <w:szCs w:val="24"/>
          <w:lang w:eastAsia="en-GB"/>
        </w:rPr>
        <w:t xml:space="preserve"> да документира</w:t>
      </w:r>
      <w:r w:rsidR="00082E46">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082E46">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deminimis се съхранява </w:t>
      </w:r>
      <w:r w:rsidR="006755EA" w:rsidRPr="006755EA">
        <w:rPr>
          <w:rFonts w:ascii="Times New Roman" w:eastAsia="Times New Roman" w:hAnsi="Times New Roman" w:cs="Times New Roman"/>
          <w:sz w:val="24"/>
          <w:szCs w:val="24"/>
          <w:lang w:eastAsia="en-GB"/>
        </w:rPr>
        <w:t>съгласно чл. 6, ал. 4 и 5 на Регламент 1407/2013</w:t>
      </w:r>
      <w:r w:rsidRPr="00A516D9">
        <w:rPr>
          <w:rFonts w:ascii="Times New Roman" w:eastAsia="Times New Roman" w:hAnsi="Times New Roman" w:cs="Times New Roman"/>
          <w:sz w:val="24"/>
          <w:szCs w:val="24"/>
          <w:lang w:eastAsia="en-GB"/>
        </w:rPr>
        <w:t>за период от 10 бюджетни години, считано от датата на тяхното предоставяне. Документацията относно схемите за помощ deminimis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rsidR="00F37D8F" w:rsidRPr="00A516D9" w:rsidRDefault="00F37D8F"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F37D8F">
        <w:rPr>
          <w:rFonts w:ascii="Times New Roman" w:eastAsia="Times New Roman" w:hAnsi="Times New Roman" w:cs="Times New Roman"/>
          <w:sz w:val="24"/>
          <w:szCs w:val="24"/>
          <w:lang w:eastAsia="en-GB"/>
        </w:rPr>
        <w:t>При поискване от Европейската комисия бенефициентът и партньорът предоставят</w:t>
      </w:r>
      <w:r>
        <w:rPr>
          <w:rFonts w:ascii="Times New Roman" w:eastAsia="Times New Roman" w:hAnsi="Times New Roman" w:cs="Times New Roman"/>
          <w:sz w:val="24"/>
          <w:szCs w:val="24"/>
          <w:lang w:eastAsia="en-GB"/>
        </w:rPr>
        <w:t xml:space="preserve"> (</w:t>
      </w:r>
      <w:r w:rsidRPr="00F37D8F">
        <w:rPr>
          <w:rFonts w:ascii="Times New Roman" w:eastAsia="Times New Roman" w:hAnsi="Times New Roman" w:cs="Times New Roman"/>
          <w:sz w:val="24"/>
          <w:szCs w:val="24"/>
          <w:lang w:eastAsia="en-GB"/>
        </w:rPr>
        <w:t>чрез УО нa ОПРЧР</w:t>
      </w:r>
      <w:r>
        <w:rPr>
          <w:rFonts w:ascii="Times New Roman" w:eastAsia="Times New Roman" w:hAnsi="Times New Roman" w:cs="Times New Roman"/>
          <w:sz w:val="24"/>
          <w:szCs w:val="24"/>
          <w:lang w:eastAsia="en-GB"/>
        </w:rPr>
        <w:t>)</w:t>
      </w:r>
      <w:r w:rsidRPr="00F37D8F">
        <w:rPr>
          <w:rFonts w:ascii="Times New Roman" w:eastAsia="Times New Roman" w:hAnsi="Times New Roman" w:cs="Times New Roman"/>
          <w:sz w:val="24"/>
          <w:szCs w:val="24"/>
          <w:lang w:eastAsia="en-GB"/>
        </w:rPr>
        <w:t xml:space="preserve">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надвишава максималния размер на </w:t>
      </w:r>
      <w:r w:rsidR="00295361">
        <w:rPr>
          <w:rFonts w:ascii="Times New Roman" w:eastAsia="Times New Roman" w:hAnsi="Times New Roman" w:cs="Times New Roman"/>
          <w:sz w:val="24"/>
          <w:szCs w:val="24"/>
          <w:lang w:eastAsia="en-GB"/>
        </w:rPr>
        <w:t>безвъзмездната финансова помощ</w:t>
      </w:r>
      <w:r w:rsidRPr="00A516D9">
        <w:rPr>
          <w:rFonts w:ascii="Times New Roman" w:eastAsia="Times New Roman" w:hAnsi="Times New Roman" w:cs="Times New Roman"/>
          <w:sz w:val="24"/>
          <w:szCs w:val="24"/>
          <w:lang w:eastAsia="en-GB"/>
        </w:rPr>
        <w:t xml:space="preserve">, предвиден в член </w:t>
      </w:r>
      <w:r w:rsidR="00A832A9" w:rsidRPr="00A832A9">
        <w:rPr>
          <w:rFonts w:ascii="Times New Roman" w:eastAsia="Times New Roman" w:hAnsi="Times New Roman" w:cs="Times New Roman"/>
          <w:sz w:val="24"/>
          <w:szCs w:val="24"/>
          <w:highlight w:val="yellow"/>
          <w:lang w:eastAsia="en-GB"/>
        </w:rPr>
        <w:t>2.</w:t>
      </w:r>
      <w:r w:rsidR="00A832A9">
        <w:rPr>
          <w:rFonts w:ascii="Times New Roman" w:eastAsia="Times New Roman" w:hAnsi="Times New Roman" w:cs="Times New Roman"/>
          <w:sz w:val="24"/>
          <w:szCs w:val="24"/>
          <w:highlight w:val="yellow"/>
          <w:lang w:eastAsia="en-GB"/>
        </w:rPr>
        <w:t>1</w:t>
      </w:r>
      <w:r w:rsidRPr="00A516D9">
        <w:rPr>
          <w:rFonts w:ascii="Times New Roman" w:eastAsia="Times New Roman" w:hAnsi="Times New Roman" w:cs="Times New Roman"/>
          <w:sz w:val="24"/>
          <w:szCs w:val="24"/>
          <w:lang w:eastAsia="en-GB"/>
        </w:rPr>
        <w:t xml:space="preserve"> от договора.</w:t>
      </w:r>
    </w:p>
    <w:p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B94C19">
        <w:rPr>
          <w:rFonts w:ascii="Times New Roman" w:eastAsia="Times New Roman" w:hAnsi="Times New Roman" w:cs="Times New Roman"/>
          <w:sz w:val="24"/>
          <w:szCs w:val="24"/>
          <w:highlight w:val="yellow"/>
          <w:lang w:eastAsia="en-GB"/>
        </w:rPr>
        <w:t>2.</w:t>
      </w:r>
      <w:r w:rsidR="00A832A9">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19" w:name="_Ref41305681"/>
    </w:p>
    <w:p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9"/>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513C22">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lastRenderedPageBreak/>
        <w:t>Възстановяване</w:t>
      </w:r>
    </w:p>
    <w:p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впосочения срок.</w:t>
      </w:r>
    </w:p>
    <w:p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r w:rsidR="00F37D8F">
        <w:rPr>
          <w:rFonts w:ascii="Times New Roman" w:eastAsia="Times New Roman" w:hAnsi="Times New Roman" w:cs="Times New Roman"/>
          <w:sz w:val="24"/>
          <w:szCs w:val="24"/>
          <w:lang w:eastAsia="fr-FR"/>
        </w:rPr>
        <w:t xml:space="preserve">. </w:t>
      </w:r>
      <w:r w:rsidR="00F37D8F" w:rsidRPr="00F37D8F">
        <w:rPr>
          <w:rFonts w:ascii="Times New Roman" w:eastAsia="Times New Roman" w:hAnsi="Times New Roman" w:cs="Times New Roman"/>
          <w:sz w:val="24"/>
          <w:szCs w:val="24"/>
          <w:lang w:eastAsia="fr-FR"/>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 издадените актове подлежат на събиране по реда на Данъчно-осигурителния процесуален кодекс от органите на Националната агенция за приходите.</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sidRPr="00513C22">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513C22">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513C22">
        <w:rPr>
          <w:rFonts w:ascii="Times New Roman" w:eastAsia="Times New Roman" w:hAnsi="Times New Roman" w:cs="Times New Roman"/>
          <w:sz w:val="24"/>
          <w:szCs w:val="24"/>
          <w:lang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145047">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rsidR="00A516D9" w:rsidRPr="00D770FA" w:rsidRDefault="00A516D9" w:rsidP="00B94C19">
      <w:pPr>
        <w:pStyle w:val="ListParagraph"/>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lastRenderedPageBreak/>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rsidR="00A516D9" w:rsidRPr="00295361" w:rsidRDefault="00A516D9" w:rsidP="00B94C19">
      <w:pPr>
        <w:pStyle w:val="ListParagraph"/>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rsidR="00D770FA" w:rsidRPr="00A516D9" w:rsidRDefault="00295361" w:rsidP="00B94C19">
      <w:pPr>
        <w:tabs>
          <w:tab w:val="left" w:pos="567"/>
        </w:tabs>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3.80</w:t>
      </w:r>
      <w:r w:rsidRPr="00513C22">
        <w:rPr>
          <w:rFonts w:ascii="Times New Roman" w:eastAsia="Times New Roman" w:hAnsi="Times New Roman" w:cs="Times New Roman"/>
          <w:sz w:val="24"/>
          <w:szCs w:val="24"/>
          <w:lang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rsidR="00A516D9" w:rsidRPr="00A516D9" w:rsidRDefault="00A516D9"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Приложим закон и уреждане на спорове</w:t>
      </w:r>
    </w:p>
    <w:p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513C22">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rsidR="00DE6E51" w:rsidRPr="003B4825"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r w:rsidR="003B4825" w:rsidRPr="00513C22">
        <w:rPr>
          <w:rFonts w:ascii="Times New Roman" w:eastAsia="Times New Roman" w:hAnsi="Times New Roman" w:cs="Times New Roman"/>
          <w:b/>
          <w:sz w:val="24"/>
          <w:szCs w:val="24"/>
          <w:lang w:eastAsia="fr-FR"/>
        </w:rPr>
        <w:t xml:space="preserve"> - </w:t>
      </w:r>
      <w:r w:rsidR="003B4825">
        <w:rPr>
          <w:rFonts w:ascii="Times New Roman" w:eastAsia="Times New Roman" w:hAnsi="Times New Roman" w:cs="Times New Roman"/>
          <w:b/>
          <w:sz w:val="24"/>
          <w:szCs w:val="24"/>
          <w:lang w:eastAsia="fr-FR"/>
        </w:rPr>
        <w:t>НЕПРИЛОЖИМО</w:t>
      </w:r>
    </w:p>
    <w:p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deminimis по Регламент (ЕС) № 1407/2013 на Комисията от 18.12.2013 относно прилагане на членове 107 и 108 от Договора за функционирането на ЕС към помощта deminimis, публикуван в официален вестник на ЕС L352 от 24.12.2013г. </w:t>
      </w:r>
    </w:p>
    <w:p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Предоставената помощ deminimis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rsidR="00082E46" w:rsidRPr="00C52B04" w:rsidRDefault="00082E46" w:rsidP="00082E46">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t>Бенефициентът/партньорът/те при кандидатстване за друго публично финансиране следва да има предвид, че:</w:t>
      </w:r>
    </w:p>
    <w:p w:rsidR="00082E46" w:rsidRPr="008C3DE1" w:rsidRDefault="00082E46" w:rsidP="00082E46">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lastRenderedPageBreak/>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„deminimis”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rsidR="00082E46" w:rsidRPr="00513C22" w:rsidRDefault="00082E46" w:rsidP="00082E46">
      <w:pPr>
        <w:pStyle w:val="ListParagraph"/>
        <w:numPr>
          <w:ilvl w:val="0"/>
          <w:numId w:val="6"/>
        </w:numPr>
        <w:spacing w:before="80" w:after="80" w:line="240" w:lineRule="auto"/>
        <w:jc w:val="both"/>
        <w:rPr>
          <w:rFonts w:ascii="Times New Roman" w:eastAsia="Times New Roman" w:hAnsi="Times New Roman"/>
          <w:sz w:val="10"/>
          <w:szCs w:val="10"/>
          <w:lang w:eastAsia="fr-FR"/>
        </w:rPr>
      </w:pPr>
    </w:p>
    <w:p w:rsidR="00082E46" w:rsidRPr="001A7D35" w:rsidRDefault="00082E46" w:rsidP="00082E46">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deminimis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rsidR="00082E46" w:rsidRDefault="00082E46" w:rsidP="00381FF6">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в) </w:t>
      </w:r>
      <w:r w:rsidR="00381FF6" w:rsidRPr="00381FF6">
        <w:rPr>
          <w:rFonts w:ascii="Times New Roman" w:eastAsia="Times New Roman" w:hAnsi="Times New Roman"/>
          <w:sz w:val="24"/>
          <w:szCs w:val="24"/>
          <w:lang w:eastAsia="fr-FR"/>
        </w:rPr>
        <w:t>Помощта deminimis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164968" w:rsidRPr="00125115">
        <w:rPr>
          <w:rFonts w:ascii="Times New Roman" w:hAnsi="Times New Roman" w:cs="Times New Roman"/>
          <w:sz w:val="24"/>
          <w:szCs w:val="24"/>
        </w:rPr>
        <w:t>Помощ de 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съгласно регламент за групово освобождаване или с решени</w:t>
      </w:r>
      <w:r w:rsidR="00164968">
        <w:rPr>
          <w:rFonts w:ascii="Times New Roman" w:hAnsi="Times New Roman" w:cs="Times New Roman"/>
          <w:sz w:val="24"/>
          <w:szCs w:val="24"/>
        </w:rPr>
        <w:t>е, приети от Комисията</w:t>
      </w:r>
      <w:r w:rsidR="00164968" w:rsidRPr="00125115">
        <w:rPr>
          <w:rFonts w:ascii="Times New Roman" w:hAnsi="Times New Roman" w:cs="Times New Roman"/>
          <w:sz w:val="24"/>
          <w:szCs w:val="24"/>
        </w:rPr>
        <w:t>.</w:t>
      </w:r>
    </w:p>
    <w:p w:rsidR="00082E46" w:rsidRPr="00082E46" w:rsidRDefault="00082E46" w:rsidP="00082E46">
      <w:pPr>
        <w:pStyle w:val="ListParagraph"/>
        <w:spacing w:before="80" w:after="80" w:line="240" w:lineRule="auto"/>
        <w:jc w:val="both"/>
        <w:rPr>
          <w:rFonts w:ascii="Times New Roman" w:eastAsia="Times New Roman" w:hAnsi="Times New Roman"/>
          <w:sz w:val="24"/>
          <w:szCs w:val="24"/>
          <w:lang w:eastAsia="fr-FR"/>
        </w:rPr>
      </w:pPr>
    </w:p>
    <w:p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средствата от Eвропейските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6E7D21">
        <w:rPr>
          <w:rFonts w:ascii="Times New Roman" w:eastAsia="Times New Roman" w:hAnsi="Times New Roman" w:cs="Times New Roman"/>
          <w:sz w:val="24"/>
          <w:szCs w:val="24"/>
        </w:rPr>
        <w:t>Формуляр за кандидатстване</w:t>
      </w:r>
    </w:p>
    <w:p w:rsidR="0017531C" w:rsidRDefault="0016496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Формуляр за финансова идентификация</w:t>
      </w:r>
      <w:r w:rsidR="00367FEF">
        <w:rPr>
          <w:rFonts w:ascii="Times New Roman" w:eastAsia="Times New Roman" w:hAnsi="Times New Roman" w:cs="Times New Roman"/>
          <w:sz w:val="24"/>
          <w:szCs w:val="24"/>
        </w:rPr>
        <w:t>;</w:t>
      </w:r>
    </w:p>
    <w:p w:rsidR="00367FEF" w:rsidRDefault="0016496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367FEF" w:rsidRPr="00367FEF">
        <w:rPr>
          <w:rFonts w:ascii="Times New Roman" w:eastAsia="Times New Roman" w:hAnsi="Times New Roman" w:cs="Times New Roman"/>
          <w:sz w:val="24"/>
          <w:szCs w:val="24"/>
        </w:rPr>
        <w:t>. Проектобюджет (ако е приложимо).</w:t>
      </w:r>
    </w:p>
    <w:p w:rsidR="00164968" w:rsidRDefault="0016496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CC1362">
        <w:rPr>
          <w:rFonts w:ascii="Times New Roman" w:hAnsi="Times New Roman"/>
          <w:bCs/>
          <w:sz w:val="24"/>
          <w:szCs w:val="24"/>
        </w:rPr>
        <w:t>П</w:t>
      </w:r>
      <w:r>
        <w:rPr>
          <w:rFonts w:ascii="Times New Roman" w:hAnsi="Times New Roman"/>
          <w:bCs/>
          <w:sz w:val="24"/>
          <w:szCs w:val="24"/>
        </w:rPr>
        <w:t>исмо за намерение.</w:t>
      </w:r>
    </w:p>
    <w:p w:rsidR="00082E46" w:rsidRPr="00082E46" w:rsidRDefault="00082E46" w:rsidP="00082E46">
      <w:pPr>
        <w:spacing w:before="80" w:after="80" w:line="240" w:lineRule="auto"/>
        <w:rPr>
          <w:rFonts w:ascii="Times New Roman" w:eastAsia="Times New Roman" w:hAnsi="Times New Roman" w:cs="Times New Roman"/>
          <w:b/>
          <w:sz w:val="24"/>
          <w:szCs w:val="24"/>
        </w:rPr>
      </w:pPr>
      <w:r w:rsidRPr="00082E46">
        <w:rPr>
          <w:rFonts w:ascii="Times New Roman" w:eastAsia="Times New Roman" w:hAnsi="Times New Roman" w:cs="Times New Roman"/>
          <w:b/>
          <w:sz w:val="24"/>
          <w:szCs w:val="24"/>
        </w:rPr>
        <w:t>7.Допълнителни разпоредби:</w:t>
      </w:r>
    </w:p>
    <w:p w:rsidR="00082E46" w:rsidRDefault="00082E46" w:rsidP="00082E46">
      <w:pPr>
        <w:spacing w:before="80" w:after="80" w:line="240" w:lineRule="auto"/>
        <w:jc w:val="both"/>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lastRenderedPageBreak/>
        <w:t>Администратор на минимални помощи по настоящия договор е Министерство на труда и социалната политика, в качеството си на Управляващ орган на Оперативна програма „Развитие на човешките ресурси“</w:t>
      </w:r>
      <w:r>
        <w:rPr>
          <w:rFonts w:ascii="Times New Roman" w:eastAsia="Times New Roman" w:hAnsi="Times New Roman" w:cs="Times New Roman"/>
          <w:sz w:val="24"/>
          <w:szCs w:val="24"/>
        </w:rPr>
        <w:t>.</w:t>
      </w:r>
    </w:p>
    <w:p w:rsidR="00082E46" w:rsidRPr="00082E46" w:rsidRDefault="00082E46" w:rsidP="00082E46">
      <w:pPr>
        <w:spacing w:before="80" w:after="80" w:line="240" w:lineRule="auto"/>
        <w:jc w:val="both"/>
        <w:rPr>
          <w:rFonts w:ascii="Times New Roman" w:eastAsia="Times New Roman" w:hAnsi="Times New Roman" w:cs="Times New Roman"/>
          <w:sz w:val="24"/>
          <w:szCs w:val="24"/>
        </w:rPr>
      </w:pPr>
    </w:p>
    <w:p w:rsidR="00082E46" w:rsidRPr="00082E46" w:rsidRDefault="00082E46" w:rsidP="00082E46">
      <w:pPr>
        <w:spacing w:before="80" w:after="80" w:line="240" w:lineRule="auto"/>
        <w:jc w:val="both"/>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В случай на противоречие между текста на приложенията и разпоредбите на настоящия договор, с предимство се прилагат разпоредбите на договора. В случай на противоречие между текстовете в „План за изпълнение/Дейности по проекта“ и „Бюджет“, включително – „Финансова информация – източници на финансиране“, които са част от Формуляра за кандидатстване, с предимство се прилагат разпоредбите на „Бюджет“ и „Финансова информация – източници на финансиране“.</w:t>
      </w:r>
    </w:p>
    <w:p w:rsidR="00082E46" w:rsidRDefault="00082E46" w:rsidP="00082E46">
      <w:pPr>
        <w:spacing w:before="80" w:after="80" w:line="240" w:lineRule="auto"/>
        <w:rPr>
          <w:rFonts w:ascii="Times New Roman" w:eastAsia="Times New Roman" w:hAnsi="Times New Roman" w:cs="Times New Roman"/>
          <w:sz w:val="24"/>
          <w:szCs w:val="24"/>
        </w:rPr>
      </w:pPr>
    </w:p>
    <w:p w:rsidR="00082E46" w:rsidRPr="00082E46" w:rsidRDefault="00082E46" w:rsidP="00082E46">
      <w:pPr>
        <w:spacing w:before="80" w:after="80" w:line="240" w:lineRule="auto"/>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Договорът  влиза в сила след изтичане на срока за обжалването му. В случай че същият е оспорен – от влизане в сила на съдебния акт.</w:t>
      </w:r>
    </w:p>
    <w:p w:rsidR="00082E46" w:rsidRDefault="00082E46" w:rsidP="00082E46">
      <w:pPr>
        <w:spacing w:before="80" w:after="80" w:line="240" w:lineRule="auto"/>
        <w:rPr>
          <w:rFonts w:ascii="Times New Roman" w:eastAsia="Times New Roman" w:hAnsi="Times New Roman" w:cs="Times New Roman"/>
          <w:sz w:val="24"/>
          <w:szCs w:val="24"/>
        </w:rPr>
      </w:pPr>
    </w:p>
    <w:p w:rsidR="00082E46" w:rsidRPr="00082E46" w:rsidRDefault="00082E46" w:rsidP="00082E46">
      <w:pPr>
        <w:spacing w:before="80" w:after="80" w:line="240" w:lineRule="auto"/>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Настоящият договор подлежи на оспорване пред компетентния административен съд по реда на АПК в срок от 14 дни.</w:t>
      </w:r>
    </w:p>
    <w:p w:rsidR="00082E46" w:rsidRDefault="00145047" w:rsidP="00082E46">
      <w:pPr>
        <w:spacing w:before="80" w:after="80" w:line="240" w:lineRule="auto"/>
        <w:rPr>
          <w:rFonts w:ascii="Times New Roman" w:eastAsia="Times New Roman" w:hAnsi="Times New Roman" w:cs="Times New Roman"/>
          <w:sz w:val="24"/>
          <w:szCs w:val="24"/>
        </w:rPr>
      </w:pPr>
      <w:r w:rsidRPr="00145047">
        <w:rPr>
          <w:rFonts w:ascii="Times New Roman" w:eastAsia="Times New Roman" w:hAnsi="Times New Roman" w:cs="Times New Roman"/>
          <w:sz w:val="24"/>
          <w:szCs w:val="24"/>
        </w:rPr>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rsidR="00082E46" w:rsidRPr="00082E46" w:rsidRDefault="00082E46" w:rsidP="00082E46">
      <w:pPr>
        <w:spacing w:before="80" w:after="80" w:line="240" w:lineRule="auto"/>
        <w:rPr>
          <w:rFonts w:ascii="Times New Roman" w:eastAsia="Times New Roman" w:hAnsi="Times New Roman" w:cs="Times New Roman"/>
          <w:sz w:val="24"/>
          <w:szCs w:val="24"/>
        </w:rPr>
      </w:pPr>
      <w:r w:rsidRPr="00082E46">
        <w:rPr>
          <w:rFonts w:ascii="Times New Roman" w:eastAsia="Times New Roman" w:hAnsi="Times New Roman" w:cs="Times New Roman"/>
          <w:sz w:val="24"/>
          <w:szCs w:val="24"/>
        </w:rPr>
        <w:t>Настоящият договор се сключи в три еднообразни екземпляра - един за бенефициента,един за УО и един за МИГ.</w:t>
      </w:r>
    </w:p>
    <w:p w:rsidR="00082E46" w:rsidRPr="00082E46" w:rsidRDefault="00082E46" w:rsidP="00082E46">
      <w:pPr>
        <w:spacing w:before="80" w:after="80" w:line="240" w:lineRule="auto"/>
        <w:rPr>
          <w:rFonts w:ascii="Times New Roman" w:eastAsia="Times New Roman" w:hAnsi="Times New Roman" w:cs="Times New Roman"/>
          <w:sz w:val="24"/>
          <w:szCs w:val="24"/>
        </w:rPr>
      </w:pPr>
    </w:p>
    <w:p w:rsidR="000C608A" w:rsidRPr="00EF440B" w:rsidRDefault="00082E46" w:rsidP="00082E46">
      <w:pPr>
        <w:spacing w:before="80" w:after="80" w:line="240" w:lineRule="auto"/>
        <w:rPr>
          <w:rFonts w:ascii="Times New Roman" w:eastAsia="Times New Roman" w:hAnsi="Times New Roman" w:cs="Times New Roman"/>
          <w:b/>
          <w:sz w:val="24"/>
          <w:szCs w:val="24"/>
          <w:lang w:eastAsia="fr-FR"/>
        </w:rPr>
      </w:pPr>
      <w:r w:rsidRPr="00082E46">
        <w:rPr>
          <w:rFonts w:ascii="Times New Roman" w:eastAsia="Times New Roman" w:hAnsi="Times New Roman" w:cs="Times New Roman"/>
          <w:i/>
          <w:sz w:val="24"/>
          <w:szCs w:val="24"/>
        </w:rPr>
        <w:t>Забележка</w:t>
      </w:r>
      <w:r w:rsidRPr="00082E46">
        <w:rPr>
          <w:rFonts w:ascii="Times New Roman" w:eastAsia="Times New Roman" w:hAnsi="Times New Roman" w:cs="Times New Roman"/>
          <w:sz w:val="24"/>
          <w:szCs w:val="24"/>
        </w:rPr>
        <w:t>: На основание чл. 19г от АПК е допустимо предварително изпълнение.</w:t>
      </w:r>
    </w:p>
    <w:p w:rsidR="00082E46" w:rsidRDefault="00082E46" w:rsidP="00B71703">
      <w:pPr>
        <w:spacing w:before="80" w:after="80" w:line="240" w:lineRule="auto"/>
        <w:ind w:right="-142"/>
        <w:rPr>
          <w:rFonts w:ascii="Times New Roman" w:eastAsia="Times New Roman" w:hAnsi="Times New Roman" w:cs="Times New Roman"/>
          <w:b/>
          <w:sz w:val="24"/>
          <w:szCs w:val="24"/>
          <w:lang w:eastAsia="fr-FR"/>
        </w:rPr>
      </w:pPr>
    </w:p>
    <w:p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b/>
          <w:sz w:val="24"/>
          <w:szCs w:val="24"/>
          <w:lang w:eastAsia="fr-FR"/>
        </w:rPr>
        <w:tab/>
      </w:r>
    </w:p>
    <w:p w:rsidR="00B71703" w:rsidRDefault="00B71703" w:rsidP="00B71703">
      <w:pPr>
        <w:spacing w:before="80" w:after="80" w:line="240" w:lineRule="auto"/>
        <w:rPr>
          <w:rFonts w:ascii="Times New Roman" w:eastAsia="Times New Roman" w:hAnsi="Times New Roman" w:cs="Times New Roman"/>
          <w:b/>
          <w:sz w:val="24"/>
          <w:szCs w:val="24"/>
          <w:lang w:eastAsia="fr-FR"/>
        </w:rPr>
      </w:pPr>
    </w:p>
    <w:p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rsidR="00734C9C" w:rsidRPr="00513C22" w:rsidRDefault="00734C9C" w:rsidP="00734C9C">
      <w:pPr>
        <w:spacing w:after="0" w:line="240" w:lineRule="auto"/>
        <w:jc w:val="both"/>
        <w:rPr>
          <w:rFonts w:ascii="Times New Roman" w:eastAsia="Times New Roman" w:hAnsi="Times New Roman" w:cs="Times New Roman"/>
          <w:sz w:val="24"/>
          <w:szCs w:val="24"/>
        </w:rPr>
      </w:pPr>
    </w:p>
    <w:p w:rsidR="00734C9C" w:rsidRDefault="00734C9C" w:rsidP="00734C9C">
      <w:pPr>
        <w:spacing w:after="0" w:line="240" w:lineRule="auto"/>
        <w:jc w:val="both"/>
        <w:rPr>
          <w:rFonts w:ascii="Times New Roman" w:eastAsia="Times New Roman" w:hAnsi="Times New Roman" w:cs="Times New Roman"/>
          <w:sz w:val="24"/>
          <w:szCs w:val="24"/>
        </w:rPr>
        <w:sectPr w:rsidR="00734C9C" w:rsidSect="00B94C19">
          <w:headerReference w:type="default" r:id="rId8"/>
          <w:footerReference w:type="default" r:id="rId9"/>
          <w:pgSz w:w="11906" w:h="16838"/>
          <w:pgMar w:top="993" w:right="1417" w:bottom="993" w:left="1417" w:header="142" w:footer="686" w:gutter="0"/>
          <w:cols w:space="708"/>
          <w:docGrid w:linePitch="360"/>
        </w:sectPr>
      </w:pPr>
    </w:p>
    <w:p w:rsidR="00734C9C" w:rsidRPr="00513C22"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lastRenderedPageBreak/>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rsidR="00734C9C" w:rsidRPr="00513C22" w:rsidRDefault="00734C9C" w:rsidP="00734C9C">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rsidR="00734C9C" w:rsidRPr="00513C22" w:rsidRDefault="00734C9C" w:rsidP="00734C9C">
      <w:pPr>
        <w:spacing w:before="60" w:after="60" w:line="240" w:lineRule="auto"/>
        <w:rPr>
          <w:rFonts w:ascii="Times New Roman" w:eastAsia="Times New Roman" w:hAnsi="Times New Roman" w:cs="Times New Roman"/>
          <w:b/>
          <w:sz w:val="24"/>
          <w:szCs w:val="24"/>
          <w:lang w:eastAsia="fr-FR"/>
        </w:rPr>
      </w:pPr>
    </w:p>
    <w:p w:rsidR="00734C9C" w:rsidRPr="00513C22"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lastRenderedPageBreak/>
        <w:t>[</w:t>
      </w:r>
      <w:r w:rsidRPr="00734C9C">
        <w:rPr>
          <w:rFonts w:ascii="Times New Roman" w:eastAsia="Times New Roman" w:hAnsi="Times New Roman" w:cs="Times New Roman"/>
          <w:i/>
          <w:sz w:val="24"/>
          <w:szCs w:val="24"/>
        </w:rPr>
        <w:t>име и длъжност на лице с право на втори подпис</w:t>
      </w:r>
      <w:r w:rsidRPr="00513C22">
        <w:rPr>
          <w:rFonts w:ascii="Times New Roman" w:eastAsia="Times New Roman" w:hAnsi="Times New Roman" w:cs="Times New Roman"/>
          <w:i/>
          <w:sz w:val="24"/>
          <w:szCs w:val="24"/>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lastRenderedPageBreak/>
        <w:tab/>
      </w:r>
    </w:p>
    <w:p w:rsidR="00B94C19" w:rsidRDefault="00B94C19" w:rsidP="00734C9C">
      <w:pPr>
        <w:spacing w:before="60" w:after="60" w:line="240" w:lineRule="auto"/>
        <w:rPr>
          <w:rFonts w:ascii="Times New Roman" w:eastAsia="Times New Roman" w:hAnsi="Times New Roman" w:cs="Times New Roman"/>
          <w:b/>
          <w:sz w:val="24"/>
          <w:szCs w:val="24"/>
          <w:lang w:eastAsia="fr-FR"/>
        </w:rPr>
      </w:pPr>
    </w:p>
    <w:p w:rsidR="00B94C19" w:rsidRPr="00EF440B" w:rsidRDefault="00B94C19" w:rsidP="00381FF6">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w:t>
      </w:r>
      <w:r w:rsidR="00381FF6">
        <w:rPr>
          <w:rFonts w:ascii="Times New Roman" w:eastAsia="Times New Roman" w:hAnsi="Times New Roman" w:cs="Times New Roman"/>
          <w:b/>
          <w:sz w:val="24"/>
          <w:szCs w:val="24"/>
          <w:lang w:eastAsia="fr-FR"/>
        </w:rPr>
        <w:t xml:space="preserve">ТАВЛЯВАЩ </w:t>
      </w:r>
      <w:r>
        <w:rPr>
          <w:rFonts w:ascii="Times New Roman" w:eastAsia="Times New Roman" w:hAnsi="Times New Roman" w:cs="Times New Roman"/>
          <w:b/>
          <w:sz w:val="24"/>
          <w:szCs w:val="24"/>
          <w:lang w:eastAsia="fr-FR"/>
        </w:rPr>
        <w:t>МИГ</w:t>
      </w:r>
      <w:r w:rsidRPr="00EF440B">
        <w:rPr>
          <w:rFonts w:ascii="Times New Roman" w:eastAsia="Times New Roman" w:hAnsi="Times New Roman" w:cs="Times New Roman"/>
          <w:b/>
          <w:sz w:val="24"/>
          <w:szCs w:val="24"/>
          <w:lang w:eastAsia="fr-FR"/>
        </w:rPr>
        <w:tab/>
      </w:r>
    </w:p>
    <w:p w:rsidR="00B94C19" w:rsidRDefault="00B94C19" w:rsidP="00B94C19">
      <w:pPr>
        <w:spacing w:before="80" w:after="80" w:line="240" w:lineRule="auto"/>
        <w:rPr>
          <w:rFonts w:ascii="Times New Roman" w:eastAsia="Times New Roman" w:hAnsi="Times New Roman" w:cs="Times New Roman"/>
          <w:b/>
          <w:sz w:val="24"/>
          <w:szCs w:val="24"/>
          <w:lang w:eastAsia="fr-FR"/>
        </w:rPr>
      </w:pPr>
    </w:p>
    <w:p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rsidR="00B94C19" w:rsidRDefault="00B94C19" w:rsidP="00B94C19">
      <w:pPr>
        <w:spacing w:after="0" w:line="240" w:lineRule="auto"/>
        <w:jc w:val="both"/>
        <w:rPr>
          <w:rFonts w:ascii="Times New Roman" w:eastAsia="Times New Roman" w:hAnsi="Times New Roman" w:cs="Times New Roman"/>
          <w:sz w:val="24"/>
          <w:szCs w:val="24"/>
          <w:lang w:val="en-US"/>
        </w:rPr>
      </w:pPr>
    </w:p>
    <w:p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0"/>
          <w:footerReference w:type="default" r:id="rId11"/>
          <w:type w:val="continuous"/>
          <w:pgSz w:w="11906" w:h="16838"/>
          <w:pgMar w:top="993" w:right="1417" w:bottom="993" w:left="1417" w:header="142" w:footer="686" w:gutter="0"/>
          <w:cols w:space="708"/>
          <w:docGrid w:linePitch="360"/>
        </w:sectPr>
      </w:pPr>
    </w:p>
    <w:p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lastRenderedPageBreak/>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DE89A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A93" w:rsidRDefault="00B70A93" w:rsidP="0056023B">
      <w:pPr>
        <w:spacing w:after="0" w:line="240" w:lineRule="auto"/>
      </w:pPr>
      <w:r>
        <w:separator/>
      </w:r>
    </w:p>
  </w:endnote>
  <w:endnote w:type="continuationSeparator" w:id="1">
    <w:p w:rsidR="00B70A93" w:rsidRDefault="00B70A93" w:rsidP="005602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520308"/>
      <w:docPartObj>
        <w:docPartGallery w:val="Page Numbers (Bottom of Page)"/>
        <w:docPartUnique/>
      </w:docPartObj>
    </w:sdtPr>
    <w:sdtEndPr>
      <w:rPr>
        <w:noProof/>
      </w:rPr>
    </w:sdtEndPr>
    <w:sdtContent>
      <w:p w:rsidR="00EF71CA" w:rsidRDefault="00DF788D" w:rsidP="00B94C19">
        <w:pPr>
          <w:pStyle w:val="Footer"/>
          <w:jc w:val="right"/>
        </w:pPr>
        <w:r>
          <w:fldChar w:fldCharType="begin"/>
        </w:r>
        <w:r w:rsidR="00EF71CA">
          <w:instrText xml:space="preserve"> PAGE   \* MERGEFORMAT </w:instrText>
        </w:r>
        <w:r>
          <w:fldChar w:fldCharType="separate"/>
        </w:r>
        <w:r w:rsidR="00985F71">
          <w:rPr>
            <w:noProof/>
          </w:rPr>
          <w:t>1</w:t>
        </w:r>
        <w:r>
          <w:rPr>
            <w:noProof/>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8412531"/>
      <w:docPartObj>
        <w:docPartGallery w:val="Page Numbers (Bottom of Page)"/>
        <w:docPartUnique/>
      </w:docPartObj>
    </w:sdtPr>
    <w:sdtEndPr>
      <w:rPr>
        <w:noProof/>
      </w:rPr>
    </w:sdtEndPr>
    <w:sdtContent>
      <w:p w:rsidR="00B94C19" w:rsidRDefault="00DF788D" w:rsidP="00B94C19">
        <w:pPr>
          <w:pStyle w:val="Footer"/>
          <w:jc w:val="right"/>
        </w:pPr>
        <w:r>
          <w:fldChar w:fldCharType="begin"/>
        </w:r>
        <w:r w:rsidR="00B94C19">
          <w:instrText xml:space="preserve"> PAGE   \* MERGEFORMAT </w:instrText>
        </w:r>
        <w:r>
          <w:fldChar w:fldCharType="separate"/>
        </w:r>
        <w:r w:rsidR="00C4531F">
          <w:rPr>
            <w:noProof/>
          </w:rPr>
          <w:t>28</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A93" w:rsidRDefault="00B70A93" w:rsidP="0056023B">
      <w:pPr>
        <w:spacing w:after="0" w:line="240" w:lineRule="auto"/>
      </w:pPr>
      <w:r>
        <w:separator/>
      </w:r>
    </w:p>
  </w:footnote>
  <w:footnote w:type="continuationSeparator" w:id="1">
    <w:p w:rsidR="00B70A93" w:rsidRDefault="00B70A93" w:rsidP="0056023B">
      <w:pPr>
        <w:spacing w:after="0" w:line="240" w:lineRule="auto"/>
      </w:pPr>
      <w:r>
        <w:continuationSeparator/>
      </w:r>
    </w:p>
  </w:footnote>
  <w:footnote w:id="2">
    <w:p w:rsidR="00BF52FA" w:rsidRPr="00450EA7" w:rsidRDefault="00BF52FA" w:rsidP="0056023B">
      <w:pPr>
        <w:pStyle w:val="FootnoteText"/>
        <w:ind w:left="0" w:firstLine="0"/>
        <w:jc w:val="both"/>
        <w:rPr>
          <w:lang w:val="bg-BG"/>
        </w:rPr>
      </w:pPr>
      <w:r>
        <w:rPr>
          <w:rStyle w:val="FootnoteReference"/>
        </w:rPr>
        <w:footnoteRef/>
      </w:r>
      <w:r>
        <w:rPr>
          <w:lang w:val="bg-BG"/>
        </w:rPr>
        <w:t>Преди сключване на договора бенефициентът посочва варианта на изпълнение по чл. 2.3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31F" w:rsidRDefault="00C4531F">
    <w:pPr>
      <w:pStyle w:val="Header"/>
    </w:pPr>
  </w:p>
  <w:p w:rsidR="00C4531F" w:rsidRDefault="00C4531F">
    <w:pPr>
      <w:pStyle w:val="Header"/>
    </w:pPr>
  </w:p>
  <w:p w:rsidR="00C4531F" w:rsidRDefault="00C4531F">
    <w:pPr>
      <w:pStyle w:val="Header"/>
    </w:pPr>
  </w:p>
  <w:p w:rsidR="00C4531F" w:rsidRDefault="00C4531F" w:rsidP="00C4531F">
    <w:pPr>
      <w:pBdr>
        <w:top w:val="single" w:sz="4" w:space="1" w:color="000000"/>
        <w:left w:val="single" w:sz="4" w:space="4" w:color="000000"/>
        <w:bottom w:val="single" w:sz="4" w:space="1" w:color="000000"/>
        <w:right w:val="single" w:sz="4" w:space="0" w:color="000000"/>
      </w:pBdr>
      <w:suppressAutoHyphens/>
      <w:ind w:right="-288"/>
      <w:rPr>
        <w:lang w:eastAsia="ar-SA"/>
      </w:rPr>
    </w:pPr>
    <w:r>
      <w:rPr>
        <w:noProof/>
        <w:lang w:eastAsia="bg-BG"/>
      </w:rPr>
      <w:drawing>
        <wp:anchor distT="0" distB="0" distL="114300" distR="114300" simplePos="0" relativeHeight="251660288" behindDoc="0" locked="0" layoutInCell="1" allowOverlap="1">
          <wp:simplePos x="0" y="0"/>
          <wp:positionH relativeFrom="column">
            <wp:posOffset>3771900</wp:posOffset>
          </wp:positionH>
          <wp:positionV relativeFrom="paragraph">
            <wp:posOffset>6350</wp:posOffset>
          </wp:positionV>
          <wp:extent cx="800100" cy="800100"/>
          <wp:effectExtent l="19050" t="0" r="0" b="0"/>
          <wp:wrapSquare wrapText="bothSides"/>
          <wp:docPr id="1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srcRect/>
                  <a:stretch>
                    <a:fillRect/>
                  </a:stretch>
                </pic:blipFill>
                <pic:spPr bwMode="auto">
                  <a:xfrm>
                    <a:off x="0" y="0"/>
                    <a:ext cx="800100" cy="800100"/>
                  </a:xfrm>
                  <a:prstGeom prst="rect">
                    <a:avLst/>
                  </a:prstGeom>
                  <a:noFill/>
                  <a:ln w="9525">
                    <a:noFill/>
                    <a:miter lim="800000"/>
                    <a:headEnd/>
                    <a:tailEnd/>
                  </a:ln>
                </pic:spPr>
              </pic:pic>
            </a:graphicData>
          </a:graphic>
        </wp:anchor>
      </w:drawing>
    </w:r>
    <w:r>
      <w:rPr>
        <w:noProof/>
        <w:lang w:eastAsia="bg-BG"/>
      </w:rPr>
      <w:drawing>
        <wp:inline distT="0" distB="0" distL="0" distR="0">
          <wp:extent cx="905510" cy="647065"/>
          <wp:effectExtent l="19050" t="0" r="8890" b="0"/>
          <wp:docPr id="2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2"/>
                  <a:srcRect/>
                  <a:stretch>
                    <a:fillRect/>
                  </a:stretch>
                </pic:blipFill>
                <pic:spPr bwMode="auto">
                  <a:xfrm>
                    <a:off x="0" y="0"/>
                    <a:ext cx="905510" cy="647065"/>
                  </a:xfrm>
                  <a:prstGeom prst="rect">
                    <a:avLst/>
                  </a:prstGeom>
                  <a:solidFill>
                    <a:srgbClr val="FFFFFF"/>
                  </a:solidFill>
                  <a:ln w="9525">
                    <a:noFill/>
                    <a:miter lim="800000"/>
                    <a:headEnd/>
                    <a:tailEnd/>
                  </a:ln>
                </pic:spPr>
              </pic:pic>
            </a:graphicData>
          </a:graphic>
        </wp:inline>
      </w:drawing>
    </w:r>
    <w:r>
      <w:rPr>
        <w:i/>
        <w:noProof/>
        <w:lang w:eastAsia="bg-BG"/>
      </w:rPr>
      <w:drawing>
        <wp:inline distT="0" distB="0" distL="0" distR="0">
          <wp:extent cx="802005" cy="621030"/>
          <wp:effectExtent l="19050" t="0" r="0" b="0"/>
          <wp:docPr id="2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3"/>
                  <a:srcRect/>
                  <a:stretch>
                    <a:fillRect/>
                  </a:stretch>
                </pic:blipFill>
                <pic:spPr bwMode="auto">
                  <a:xfrm>
                    <a:off x="0" y="0"/>
                    <a:ext cx="802005" cy="621030"/>
                  </a:xfrm>
                  <a:prstGeom prst="rect">
                    <a:avLst/>
                  </a:prstGeom>
                  <a:solidFill>
                    <a:srgbClr val="FFFFFF"/>
                  </a:solidFill>
                  <a:ln w="9525">
                    <a:noFill/>
                    <a:miter lim="800000"/>
                    <a:headEnd/>
                    <a:tailEnd/>
                  </a:ln>
                </pic:spPr>
              </pic:pic>
            </a:graphicData>
          </a:graphic>
        </wp:inline>
      </w:drawing>
    </w:r>
    <w:r>
      <w:rPr>
        <w:noProof/>
        <w:lang w:eastAsia="bg-BG"/>
      </w:rPr>
      <w:drawing>
        <wp:inline distT="0" distB="0" distL="0" distR="0">
          <wp:extent cx="1026795" cy="560705"/>
          <wp:effectExtent l="19050" t="0" r="1905" b="0"/>
          <wp:docPr id="2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4"/>
                  <a:srcRect/>
                  <a:stretch>
                    <a:fillRect/>
                  </a:stretch>
                </pic:blipFill>
                <pic:spPr bwMode="auto">
                  <a:xfrm>
                    <a:off x="0" y="0"/>
                    <a:ext cx="1026795" cy="560705"/>
                  </a:xfrm>
                  <a:prstGeom prst="rect">
                    <a:avLst/>
                  </a:prstGeom>
                  <a:noFill/>
                  <a:ln w="9525">
                    <a:noFill/>
                    <a:miter lim="800000"/>
                    <a:headEnd/>
                    <a:tailEnd/>
                  </a:ln>
                </pic:spPr>
              </pic:pic>
            </a:graphicData>
          </a:graphic>
        </wp:inline>
      </w:drawing>
    </w:r>
    <w:r>
      <w:rPr>
        <w:noProof/>
        <w:lang w:eastAsia="bg-BG"/>
      </w:rPr>
      <w:drawing>
        <wp:inline distT="0" distB="0" distL="0" distR="0">
          <wp:extent cx="897255" cy="655320"/>
          <wp:effectExtent l="19050" t="0" r="0" b="0"/>
          <wp:docPr id="2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5"/>
                  <a:srcRect/>
                  <a:stretch>
                    <a:fillRect/>
                  </a:stretch>
                </pic:blipFill>
                <pic:spPr bwMode="auto">
                  <a:xfrm>
                    <a:off x="0" y="0"/>
                    <a:ext cx="897255" cy="655320"/>
                  </a:xfrm>
                  <a:prstGeom prst="rect">
                    <a:avLst/>
                  </a:prstGeom>
                  <a:noFill/>
                  <a:ln w="9525">
                    <a:noFill/>
                    <a:miter lim="800000"/>
                    <a:headEnd/>
                    <a:tailEnd/>
                  </a:ln>
                </pic:spPr>
              </pic:pic>
            </a:graphicData>
          </a:graphic>
        </wp:inline>
      </w:drawing>
    </w:r>
  </w:p>
  <w:p w:rsidR="00C4531F" w:rsidRDefault="00C4531F" w:rsidP="00C4531F">
    <w:pPr>
      <w:pBdr>
        <w:top w:val="single" w:sz="4" w:space="1" w:color="000000"/>
        <w:left w:val="single" w:sz="4" w:space="4" w:color="000000"/>
        <w:bottom w:val="single" w:sz="4" w:space="1" w:color="000000"/>
        <w:right w:val="single" w:sz="4" w:space="0" w:color="000000"/>
      </w:pBdr>
      <w:suppressAutoHyphens/>
      <w:ind w:right="-288"/>
      <w:rPr>
        <w:lang w:eastAsia="ar-SA"/>
      </w:rPr>
    </w:pPr>
  </w:p>
  <w:p w:rsidR="00C4531F" w:rsidRPr="00DC6D74" w:rsidRDefault="00C4531F" w:rsidP="00C4531F">
    <w:pPr>
      <w:pStyle w:val="Header"/>
      <w:jc w:val="center"/>
      <w:rPr>
        <w:b/>
        <w:bCs/>
      </w:rPr>
    </w:pPr>
    <w:r w:rsidRPr="00DC6D74">
      <w:rPr>
        <w:b/>
        <w:bCs/>
      </w:rPr>
      <w:t>ЕВРОПЕЙСКИ СЪЮЗ – ЕВРОПЕЙСКИ СТРУКТУРНИ И ИНВЕСТИЦИОННИ ФОНДОВЕ</w:t>
    </w:r>
  </w:p>
  <w:p w:rsidR="00C4531F" w:rsidRPr="00C4531F" w:rsidRDefault="00C4531F" w:rsidP="00C4531F">
    <w:pPr>
      <w:pBdr>
        <w:top w:val="single" w:sz="4" w:space="1" w:color="000000"/>
        <w:left w:val="single" w:sz="4" w:space="4" w:color="000000"/>
        <w:bottom w:val="single" w:sz="4" w:space="1" w:color="000000"/>
        <w:right w:val="single" w:sz="4" w:space="0" w:color="000000"/>
      </w:pBdr>
      <w:suppressAutoHyphens/>
      <w:ind w:right="-288"/>
      <w:jc w:val="center"/>
      <w:rPr>
        <w:b/>
        <w:bCs/>
      </w:rPr>
    </w:pPr>
    <w:r w:rsidRPr="00C042F3">
      <w:rPr>
        <w:b/>
        <w:iCs/>
        <w:sz w:val="18"/>
        <w:szCs w:val="18"/>
      </w:rPr>
      <w:t>МЕСТНА ИНИЦИАТИВНА ГРУПА „</w:t>
    </w:r>
    <w:r>
      <w:rPr>
        <w:b/>
        <w:iCs/>
        <w:sz w:val="18"/>
        <w:szCs w:val="18"/>
      </w:rPr>
      <w:t>МЪГЛИЖ, КАЗАНЛЪК, ГУРКОВО</w:t>
    </w:r>
    <w:r w:rsidRPr="00C042F3">
      <w:rPr>
        <w:b/>
        <w:iCs/>
        <w:sz w:val="18"/>
        <w:szCs w:val="18"/>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11555" cy="865505"/>
                  </a:xfrm>
                  <a:prstGeom prst="rect">
                    <a:avLst/>
                  </a:prstGeom>
                  <a:noFill/>
                  <a:ln>
                    <a:noFill/>
                  </a:ln>
                </pic:spPr>
              </pic:pic>
            </a:graphicData>
          </a:graphic>
        </wp:inline>
      </w:drawing>
    </w:r>
  </w:p>
  <w:p w:rsidR="00B94C19" w:rsidRDefault="00B94C1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ksandrina Mihaylova">
    <w15:presenceInfo w15:providerId="AD" w15:userId="S-1-5-21-1957994488-823518204-682003330-750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63026E"/>
    <w:rsid w:val="00005AF7"/>
    <w:rsid w:val="00025EDB"/>
    <w:rsid w:val="0003702D"/>
    <w:rsid w:val="00046B1F"/>
    <w:rsid w:val="00047044"/>
    <w:rsid w:val="000521FB"/>
    <w:rsid w:val="0005368C"/>
    <w:rsid w:val="00056E27"/>
    <w:rsid w:val="0006505F"/>
    <w:rsid w:val="00067BD1"/>
    <w:rsid w:val="00082379"/>
    <w:rsid w:val="000828D4"/>
    <w:rsid w:val="00082E46"/>
    <w:rsid w:val="000A6623"/>
    <w:rsid w:val="000B0FAB"/>
    <w:rsid w:val="000B6322"/>
    <w:rsid w:val="000B723D"/>
    <w:rsid w:val="000C4E97"/>
    <w:rsid w:val="000C5859"/>
    <w:rsid w:val="000C608A"/>
    <w:rsid w:val="000D5187"/>
    <w:rsid w:val="000E1842"/>
    <w:rsid w:val="000E2CDB"/>
    <w:rsid w:val="000F6CE0"/>
    <w:rsid w:val="00104BA1"/>
    <w:rsid w:val="00107F0D"/>
    <w:rsid w:val="00111FBA"/>
    <w:rsid w:val="0011469D"/>
    <w:rsid w:val="0012034B"/>
    <w:rsid w:val="00123C46"/>
    <w:rsid w:val="00123E22"/>
    <w:rsid w:val="00125738"/>
    <w:rsid w:val="00131CD0"/>
    <w:rsid w:val="00135857"/>
    <w:rsid w:val="00142C40"/>
    <w:rsid w:val="00145047"/>
    <w:rsid w:val="001455CE"/>
    <w:rsid w:val="00150EA2"/>
    <w:rsid w:val="00152261"/>
    <w:rsid w:val="00162EAC"/>
    <w:rsid w:val="00164968"/>
    <w:rsid w:val="001676E7"/>
    <w:rsid w:val="00170486"/>
    <w:rsid w:val="00172D04"/>
    <w:rsid w:val="001751BB"/>
    <w:rsid w:val="0017531C"/>
    <w:rsid w:val="001819C6"/>
    <w:rsid w:val="0018291D"/>
    <w:rsid w:val="00190F36"/>
    <w:rsid w:val="0019118C"/>
    <w:rsid w:val="00193C2A"/>
    <w:rsid w:val="001B2A95"/>
    <w:rsid w:val="001B761A"/>
    <w:rsid w:val="001C293A"/>
    <w:rsid w:val="001C2EE9"/>
    <w:rsid w:val="001C34A8"/>
    <w:rsid w:val="001C7BD7"/>
    <w:rsid w:val="001C7F23"/>
    <w:rsid w:val="001D091A"/>
    <w:rsid w:val="001D3D12"/>
    <w:rsid w:val="001D7D8A"/>
    <w:rsid w:val="001F2B58"/>
    <w:rsid w:val="001F4B15"/>
    <w:rsid w:val="002016C2"/>
    <w:rsid w:val="002040AE"/>
    <w:rsid w:val="00206167"/>
    <w:rsid w:val="00212DD5"/>
    <w:rsid w:val="00214344"/>
    <w:rsid w:val="00214D8C"/>
    <w:rsid w:val="00216A9B"/>
    <w:rsid w:val="00224806"/>
    <w:rsid w:val="002260CA"/>
    <w:rsid w:val="0022769E"/>
    <w:rsid w:val="002337C0"/>
    <w:rsid w:val="0023389B"/>
    <w:rsid w:val="00234908"/>
    <w:rsid w:val="00237EE7"/>
    <w:rsid w:val="00246E56"/>
    <w:rsid w:val="00247B4E"/>
    <w:rsid w:val="0025363E"/>
    <w:rsid w:val="00254F5E"/>
    <w:rsid w:val="00272925"/>
    <w:rsid w:val="0027336A"/>
    <w:rsid w:val="002822F6"/>
    <w:rsid w:val="0028551E"/>
    <w:rsid w:val="002902E7"/>
    <w:rsid w:val="00292054"/>
    <w:rsid w:val="00295361"/>
    <w:rsid w:val="002A3E0C"/>
    <w:rsid w:val="002B6FB4"/>
    <w:rsid w:val="002C5E60"/>
    <w:rsid w:val="002C76A9"/>
    <w:rsid w:val="002D44BD"/>
    <w:rsid w:val="002D53D1"/>
    <w:rsid w:val="002D5859"/>
    <w:rsid w:val="002E272F"/>
    <w:rsid w:val="002E6971"/>
    <w:rsid w:val="002F0723"/>
    <w:rsid w:val="002F0AAE"/>
    <w:rsid w:val="002F13B1"/>
    <w:rsid w:val="002F2B6C"/>
    <w:rsid w:val="002F2F1E"/>
    <w:rsid w:val="002F5CE1"/>
    <w:rsid w:val="00303FBF"/>
    <w:rsid w:val="003046FC"/>
    <w:rsid w:val="00306EDC"/>
    <w:rsid w:val="0032598E"/>
    <w:rsid w:val="003262CB"/>
    <w:rsid w:val="00330440"/>
    <w:rsid w:val="003304E4"/>
    <w:rsid w:val="00331AD4"/>
    <w:rsid w:val="00333F5C"/>
    <w:rsid w:val="003451FF"/>
    <w:rsid w:val="003462A5"/>
    <w:rsid w:val="00353E21"/>
    <w:rsid w:val="00360405"/>
    <w:rsid w:val="00365296"/>
    <w:rsid w:val="00367FEF"/>
    <w:rsid w:val="0037398E"/>
    <w:rsid w:val="00375104"/>
    <w:rsid w:val="00381FF6"/>
    <w:rsid w:val="00384368"/>
    <w:rsid w:val="003915C5"/>
    <w:rsid w:val="0039343C"/>
    <w:rsid w:val="00396DDE"/>
    <w:rsid w:val="003A154D"/>
    <w:rsid w:val="003A4621"/>
    <w:rsid w:val="003A48CC"/>
    <w:rsid w:val="003B07BF"/>
    <w:rsid w:val="003B4825"/>
    <w:rsid w:val="003D0B46"/>
    <w:rsid w:val="003D1EC7"/>
    <w:rsid w:val="003D79E5"/>
    <w:rsid w:val="003D7D7C"/>
    <w:rsid w:val="003E330D"/>
    <w:rsid w:val="003E3B84"/>
    <w:rsid w:val="003F0C7A"/>
    <w:rsid w:val="003F3625"/>
    <w:rsid w:val="003F3CFE"/>
    <w:rsid w:val="003F41B4"/>
    <w:rsid w:val="00415C21"/>
    <w:rsid w:val="0042089A"/>
    <w:rsid w:val="00421149"/>
    <w:rsid w:val="00427FD1"/>
    <w:rsid w:val="00451E15"/>
    <w:rsid w:val="00454F6B"/>
    <w:rsid w:val="00456528"/>
    <w:rsid w:val="00463785"/>
    <w:rsid w:val="00463A2A"/>
    <w:rsid w:val="00465BAD"/>
    <w:rsid w:val="00465FC4"/>
    <w:rsid w:val="004665A3"/>
    <w:rsid w:val="00470B22"/>
    <w:rsid w:val="00472A46"/>
    <w:rsid w:val="004777CA"/>
    <w:rsid w:val="00487A75"/>
    <w:rsid w:val="004A12C4"/>
    <w:rsid w:val="004A15C3"/>
    <w:rsid w:val="004B1251"/>
    <w:rsid w:val="004B13FF"/>
    <w:rsid w:val="004C1F28"/>
    <w:rsid w:val="004D7562"/>
    <w:rsid w:val="004E43B2"/>
    <w:rsid w:val="004E7818"/>
    <w:rsid w:val="004F73B1"/>
    <w:rsid w:val="00501A69"/>
    <w:rsid w:val="00510841"/>
    <w:rsid w:val="00513C22"/>
    <w:rsid w:val="00520B76"/>
    <w:rsid w:val="00527C40"/>
    <w:rsid w:val="00531D46"/>
    <w:rsid w:val="00534B50"/>
    <w:rsid w:val="0053669D"/>
    <w:rsid w:val="005419B6"/>
    <w:rsid w:val="00542084"/>
    <w:rsid w:val="00542660"/>
    <w:rsid w:val="005433AE"/>
    <w:rsid w:val="0055196B"/>
    <w:rsid w:val="0055392D"/>
    <w:rsid w:val="00555160"/>
    <w:rsid w:val="0056023B"/>
    <w:rsid w:val="00580002"/>
    <w:rsid w:val="00580502"/>
    <w:rsid w:val="00596D85"/>
    <w:rsid w:val="005A1879"/>
    <w:rsid w:val="005A3F7A"/>
    <w:rsid w:val="005A4165"/>
    <w:rsid w:val="005B0430"/>
    <w:rsid w:val="005B516F"/>
    <w:rsid w:val="005B5285"/>
    <w:rsid w:val="005B696D"/>
    <w:rsid w:val="005B72DB"/>
    <w:rsid w:val="005C55C1"/>
    <w:rsid w:val="005D25DA"/>
    <w:rsid w:val="005D7F18"/>
    <w:rsid w:val="00605054"/>
    <w:rsid w:val="00607E87"/>
    <w:rsid w:val="006145A4"/>
    <w:rsid w:val="0061636D"/>
    <w:rsid w:val="0063026E"/>
    <w:rsid w:val="006358B8"/>
    <w:rsid w:val="006361D2"/>
    <w:rsid w:val="006402D8"/>
    <w:rsid w:val="00644F47"/>
    <w:rsid w:val="006450BC"/>
    <w:rsid w:val="0065504A"/>
    <w:rsid w:val="00664A11"/>
    <w:rsid w:val="00675448"/>
    <w:rsid w:val="006755EA"/>
    <w:rsid w:val="0067590E"/>
    <w:rsid w:val="0067637A"/>
    <w:rsid w:val="0068274B"/>
    <w:rsid w:val="00683E00"/>
    <w:rsid w:val="00691F90"/>
    <w:rsid w:val="00697799"/>
    <w:rsid w:val="00697D0C"/>
    <w:rsid w:val="006A408A"/>
    <w:rsid w:val="006A4F08"/>
    <w:rsid w:val="006B1E05"/>
    <w:rsid w:val="006B369A"/>
    <w:rsid w:val="006C01A7"/>
    <w:rsid w:val="006C068B"/>
    <w:rsid w:val="006C7193"/>
    <w:rsid w:val="006D0774"/>
    <w:rsid w:val="006D3FF3"/>
    <w:rsid w:val="006E1A3A"/>
    <w:rsid w:val="006E4652"/>
    <w:rsid w:val="006E4C68"/>
    <w:rsid w:val="006E5C42"/>
    <w:rsid w:val="006E6204"/>
    <w:rsid w:val="006E7120"/>
    <w:rsid w:val="006E77EB"/>
    <w:rsid w:val="006E7D21"/>
    <w:rsid w:val="006F03C7"/>
    <w:rsid w:val="006F0C29"/>
    <w:rsid w:val="006F18E4"/>
    <w:rsid w:val="00702F15"/>
    <w:rsid w:val="00714268"/>
    <w:rsid w:val="007255EF"/>
    <w:rsid w:val="007263A7"/>
    <w:rsid w:val="00726B79"/>
    <w:rsid w:val="007279DA"/>
    <w:rsid w:val="00732337"/>
    <w:rsid w:val="00732A85"/>
    <w:rsid w:val="0073351F"/>
    <w:rsid w:val="00734C9C"/>
    <w:rsid w:val="00736656"/>
    <w:rsid w:val="00737D40"/>
    <w:rsid w:val="007417D9"/>
    <w:rsid w:val="0074464F"/>
    <w:rsid w:val="0075274F"/>
    <w:rsid w:val="007548FA"/>
    <w:rsid w:val="00754C59"/>
    <w:rsid w:val="00760DD7"/>
    <w:rsid w:val="00763252"/>
    <w:rsid w:val="00764053"/>
    <w:rsid w:val="007654F4"/>
    <w:rsid w:val="0076571B"/>
    <w:rsid w:val="00770D8A"/>
    <w:rsid w:val="00775EBC"/>
    <w:rsid w:val="0077764D"/>
    <w:rsid w:val="0078105E"/>
    <w:rsid w:val="007818AA"/>
    <w:rsid w:val="00787457"/>
    <w:rsid w:val="00787558"/>
    <w:rsid w:val="007A29EA"/>
    <w:rsid w:val="007A4E55"/>
    <w:rsid w:val="007B1C5D"/>
    <w:rsid w:val="007B2445"/>
    <w:rsid w:val="007B4931"/>
    <w:rsid w:val="007C1705"/>
    <w:rsid w:val="007C1FF6"/>
    <w:rsid w:val="007D173C"/>
    <w:rsid w:val="007D2E84"/>
    <w:rsid w:val="007D3187"/>
    <w:rsid w:val="007F104B"/>
    <w:rsid w:val="007F7EF7"/>
    <w:rsid w:val="008009E5"/>
    <w:rsid w:val="0080393A"/>
    <w:rsid w:val="00805E1F"/>
    <w:rsid w:val="00821E5D"/>
    <w:rsid w:val="00827042"/>
    <w:rsid w:val="00827227"/>
    <w:rsid w:val="00831190"/>
    <w:rsid w:val="00832466"/>
    <w:rsid w:val="00832C3A"/>
    <w:rsid w:val="00833BCD"/>
    <w:rsid w:val="008369B7"/>
    <w:rsid w:val="00846DEE"/>
    <w:rsid w:val="00847F42"/>
    <w:rsid w:val="008530CE"/>
    <w:rsid w:val="00854B99"/>
    <w:rsid w:val="008566F5"/>
    <w:rsid w:val="00864E50"/>
    <w:rsid w:val="0089207C"/>
    <w:rsid w:val="00896F36"/>
    <w:rsid w:val="008C4853"/>
    <w:rsid w:val="008C4F14"/>
    <w:rsid w:val="008C7590"/>
    <w:rsid w:val="008C7E2A"/>
    <w:rsid w:val="008D16C0"/>
    <w:rsid w:val="008D7FC3"/>
    <w:rsid w:val="008E2677"/>
    <w:rsid w:val="008E3DD6"/>
    <w:rsid w:val="008F34AE"/>
    <w:rsid w:val="008F3655"/>
    <w:rsid w:val="008F6C15"/>
    <w:rsid w:val="00920F40"/>
    <w:rsid w:val="009252D7"/>
    <w:rsid w:val="0094154D"/>
    <w:rsid w:val="0094377F"/>
    <w:rsid w:val="00945AEE"/>
    <w:rsid w:val="00960D2C"/>
    <w:rsid w:val="00962B94"/>
    <w:rsid w:val="0096363D"/>
    <w:rsid w:val="009649DE"/>
    <w:rsid w:val="00966E3E"/>
    <w:rsid w:val="009732A5"/>
    <w:rsid w:val="00974773"/>
    <w:rsid w:val="0097754E"/>
    <w:rsid w:val="00985F71"/>
    <w:rsid w:val="009A3147"/>
    <w:rsid w:val="009A7C1B"/>
    <w:rsid w:val="009B24A1"/>
    <w:rsid w:val="009B4B20"/>
    <w:rsid w:val="009B7A2C"/>
    <w:rsid w:val="009C11BB"/>
    <w:rsid w:val="009C4CB8"/>
    <w:rsid w:val="009C6A30"/>
    <w:rsid w:val="009D131F"/>
    <w:rsid w:val="009D2D70"/>
    <w:rsid w:val="009E0DA7"/>
    <w:rsid w:val="009E359A"/>
    <w:rsid w:val="009F09F7"/>
    <w:rsid w:val="009F2AAB"/>
    <w:rsid w:val="009F4451"/>
    <w:rsid w:val="009F5CCA"/>
    <w:rsid w:val="009F6468"/>
    <w:rsid w:val="00A00BE4"/>
    <w:rsid w:val="00A02A71"/>
    <w:rsid w:val="00A137F2"/>
    <w:rsid w:val="00A14A70"/>
    <w:rsid w:val="00A15FA6"/>
    <w:rsid w:val="00A1693E"/>
    <w:rsid w:val="00A219FB"/>
    <w:rsid w:val="00A223FE"/>
    <w:rsid w:val="00A23FD3"/>
    <w:rsid w:val="00A31F3A"/>
    <w:rsid w:val="00A33620"/>
    <w:rsid w:val="00A3403E"/>
    <w:rsid w:val="00A41C39"/>
    <w:rsid w:val="00A43786"/>
    <w:rsid w:val="00A46088"/>
    <w:rsid w:val="00A516D9"/>
    <w:rsid w:val="00A545EE"/>
    <w:rsid w:val="00A56C1C"/>
    <w:rsid w:val="00A60116"/>
    <w:rsid w:val="00A64B80"/>
    <w:rsid w:val="00A71B41"/>
    <w:rsid w:val="00A8286C"/>
    <w:rsid w:val="00A832A9"/>
    <w:rsid w:val="00A85D09"/>
    <w:rsid w:val="00A9399D"/>
    <w:rsid w:val="00A9632C"/>
    <w:rsid w:val="00AA14F1"/>
    <w:rsid w:val="00AA42D8"/>
    <w:rsid w:val="00AA4ABD"/>
    <w:rsid w:val="00AC2470"/>
    <w:rsid w:val="00AD2529"/>
    <w:rsid w:val="00AD3769"/>
    <w:rsid w:val="00AE285F"/>
    <w:rsid w:val="00AF46DB"/>
    <w:rsid w:val="00AF5F7D"/>
    <w:rsid w:val="00AF615E"/>
    <w:rsid w:val="00AF707F"/>
    <w:rsid w:val="00B01CBF"/>
    <w:rsid w:val="00B0459D"/>
    <w:rsid w:val="00B07167"/>
    <w:rsid w:val="00B179A4"/>
    <w:rsid w:val="00B21A72"/>
    <w:rsid w:val="00B33875"/>
    <w:rsid w:val="00B365A1"/>
    <w:rsid w:val="00B42971"/>
    <w:rsid w:val="00B472B4"/>
    <w:rsid w:val="00B52900"/>
    <w:rsid w:val="00B54579"/>
    <w:rsid w:val="00B55EC8"/>
    <w:rsid w:val="00B601E6"/>
    <w:rsid w:val="00B611AF"/>
    <w:rsid w:val="00B6182B"/>
    <w:rsid w:val="00B636DD"/>
    <w:rsid w:val="00B709A1"/>
    <w:rsid w:val="00B70A93"/>
    <w:rsid w:val="00B71703"/>
    <w:rsid w:val="00B76E8B"/>
    <w:rsid w:val="00B82A89"/>
    <w:rsid w:val="00B860C5"/>
    <w:rsid w:val="00B86B81"/>
    <w:rsid w:val="00B918F8"/>
    <w:rsid w:val="00B94C19"/>
    <w:rsid w:val="00B95BED"/>
    <w:rsid w:val="00BA4606"/>
    <w:rsid w:val="00BC1E0C"/>
    <w:rsid w:val="00BC781C"/>
    <w:rsid w:val="00BF396B"/>
    <w:rsid w:val="00BF5059"/>
    <w:rsid w:val="00BF52FA"/>
    <w:rsid w:val="00C0073B"/>
    <w:rsid w:val="00C10D33"/>
    <w:rsid w:val="00C12946"/>
    <w:rsid w:val="00C13451"/>
    <w:rsid w:val="00C1581A"/>
    <w:rsid w:val="00C25F37"/>
    <w:rsid w:val="00C30BAF"/>
    <w:rsid w:val="00C321D0"/>
    <w:rsid w:val="00C34F33"/>
    <w:rsid w:val="00C365F4"/>
    <w:rsid w:val="00C43A8F"/>
    <w:rsid w:val="00C443AA"/>
    <w:rsid w:val="00C4531F"/>
    <w:rsid w:val="00C5249A"/>
    <w:rsid w:val="00C56C84"/>
    <w:rsid w:val="00C57117"/>
    <w:rsid w:val="00C61651"/>
    <w:rsid w:val="00C63093"/>
    <w:rsid w:val="00C63356"/>
    <w:rsid w:val="00C63D99"/>
    <w:rsid w:val="00C72AD7"/>
    <w:rsid w:val="00C772DE"/>
    <w:rsid w:val="00C80D48"/>
    <w:rsid w:val="00C8188A"/>
    <w:rsid w:val="00C82F91"/>
    <w:rsid w:val="00C830D0"/>
    <w:rsid w:val="00C8354E"/>
    <w:rsid w:val="00C9455C"/>
    <w:rsid w:val="00CB0425"/>
    <w:rsid w:val="00CB0A15"/>
    <w:rsid w:val="00CB3672"/>
    <w:rsid w:val="00CB5840"/>
    <w:rsid w:val="00CB5B63"/>
    <w:rsid w:val="00CC0986"/>
    <w:rsid w:val="00CC7AD2"/>
    <w:rsid w:val="00CD28DE"/>
    <w:rsid w:val="00CD3534"/>
    <w:rsid w:val="00CD35D6"/>
    <w:rsid w:val="00CE3A13"/>
    <w:rsid w:val="00CE54C4"/>
    <w:rsid w:val="00CF5FC5"/>
    <w:rsid w:val="00CF6FF5"/>
    <w:rsid w:val="00D02AC6"/>
    <w:rsid w:val="00D0483D"/>
    <w:rsid w:val="00D119A7"/>
    <w:rsid w:val="00D123FF"/>
    <w:rsid w:val="00D25ABA"/>
    <w:rsid w:val="00D26866"/>
    <w:rsid w:val="00D273BD"/>
    <w:rsid w:val="00D33F1F"/>
    <w:rsid w:val="00D575B4"/>
    <w:rsid w:val="00D57802"/>
    <w:rsid w:val="00D63666"/>
    <w:rsid w:val="00D70588"/>
    <w:rsid w:val="00D7083B"/>
    <w:rsid w:val="00D76039"/>
    <w:rsid w:val="00D7669B"/>
    <w:rsid w:val="00D770FA"/>
    <w:rsid w:val="00D83AC4"/>
    <w:rsid w:val="00D84EA8"/>
    <w:rsid w:val="00DA6FF1"/>
    <w:rsid w:val="00DB0D02"/>
    <w:rsid w:val="00DB21B8"/>
    <w:rsid w:val="00DC097C"/>
    <w:rsid w:val="00DD4AC0"/>
    <w:rsid w:val="00DD71F8"/>
    <w:rsid w:val="00DE6DFD"/>
    <w:rsid w:val="00DE6E51"/>
    <w:rsid w:val="00DF0A21"/>
    <w:rsid w:val="00DF788D"/>
    <w:rsid w:val="00E064D6"/>
    <w:rsid w:val="00E0789D"/>
    <w:rsid w:val="00E12AD5"/>
    <w:rsid w:val="00E310CA"/>
    <w:rsid w:val="00E3271D"/>
    <w:rsid w:val="00E44C61"/>
    <w:rsid w:val="00E469EC"/>
    <w:rsid w:val="00E5070A"/>
    <w:rsid w:val="00E623E9"/>
    <w:rsid w:val="00E629F4"/>
    <w:rsid w:val="00E70744"/>
    <w:rsid w:val="00E73AD2"/>
    <w:rsid w:val="00E73D7B"/>
    <w:rsid w:val="00E8259C"/>
    <w:rsid w:val="00E90A76"/>
    <w:rsid w:val="00E917C0"/>
    <w:rsid w:val="00E9481C"/>
    <w:rsid w:val="00EA5A65"/>
    <w:rsid w:val="00EA5EEA"/>
    <w:rsid w:val="00EB0D37"/>
    <w:rsid w:val="00EC577B"/>
    <w:rsid w:val="00EC6177"/>
    <w:rsid w:val="00ED3759"/>
    <w:rsid w:val="00ED5CAB"/>
    <w:rsid w:val="00EE236B"/>
    <w:rsid w:val="00EE26A8"/>
    <w:rsid w:val="00EE6664"/>
    <w:rsid w:val="00EF440B"/>
    <w:rsid w:val="00EF71CA"/>
    <w:rsid w:val="00EF7A9A"/>
    <w:rsid w:val="00F0747F"/>
    <w:rsid w:val="00F15383"/>
    <w:rsid w:val="00F15B0D"/>
    <w:rsid w:val="00F17244"/>
    <w:rsid w:val="00F17E78"/>
    <w:rsid w:val="00F218C3"/>
    <w:rsid w:val="00F26801"/>
    <w:rsid w:val="00F3428B"/>
    <w:rsid w:val="00F35DE7"/>
    <w:rsid w:val="00F3636A"/>
    <w:rsid w:val="00F37D8F"/>
    <w:rsid w:val="00F43497"/>
    <w:rsid w:val="00F46F6C"/>
    <w:rsid w:val="00F5210C"/>
    <w:rsid w:val="00F537A0"/>
    <w:rsid w:val="00F60EB8"/>
    <w:rsid w:val="00F6265B"/>
    <w:rsid w:val="00F63F3B"/>
    <w:rsid w:val="00F64005"/>
    <w:rsid w:val="00F703B9"/>
    <w:rsid w:val="00F7040A"/>
    <w:rsid w:val="00F75D6B"/>
    <w:rsid w:val="00F76FB4"/>
    <w:rsid w:val="00F8018A"/>
    <w:rsid w:val="00F806E7"/>
    <w:rsid w:val="00F84A48"/>
    <w:rsid w:val="00F92B1F"/>
    <w:rsid w:val="00FA196F"/>
    <w:rsid w:val="00FA5C38"/>
    <w:rsid w:val="00FB1BDD"/>
    <w:rsid w:val="00FC4982"/>
    <w:rsid w:val="00FC5BD7"/>
    <w:rsid w:val="00FD5C07"/>
    <w:rsid w:val="00FD63F2"/>
    <w:rsid w:val="00FD74A1"/>
    <w:rsid w:val="00FE19F0"/>
    <w:rsid w:val="00FF2D7E"/>
    <w:rsid w:val="00FF50D6"/>
    <w:rsid w:val="00FF6E18"/>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0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TableGrid">
    <w:name w:val="Table Grid"/>
    <w:basedOn w:val="TableNormal"/>
    <w:uiPriority w:val="59"/>
    <w:rsid w:val="00966E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BED"/>
    <w:rPr>
      <w:rFonts w:ascii="Tahoma" w:hAnsi="Tahoma" w:cs="Tahoma"/>
      <w:sz w:val="16"/>
      <w:szCs w:val="16"/>
    </w:rPr>
  </w:style>
  <w:style w:type="character" w:styleId="CommentReference">
    <w:name w:val="annotation reference"/>
    <w:basedOn w:val="DefaultParagraphFont"/>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basedOn w:val="DefaultParagraphFont"/>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basedOn w:val="CommentTextChar"/>
    <w:link w:val="CommentSubject"/>
    <w:uiPriority w:val="99"/>
    <w:semiHidden/>
    <w:rsid w:val="00B95BED"/>
    <w:rPr>
      <w:b/>
      <w:bCs/>
      <w:sz w:val="20"/>
      <w:szCs w:val="20"/>
    </w:rPr>
  </w:style>
  <w:style w:type="paragraph" w:styleId="ListParagraph">
    <w:name w:val="List Paragraph"/>
    <w:basedOn w:val="Normal"/>
    <w:uiPriority w:val="34"/>
    <w:qFormat/>
    <w:rsid w:val="00B95BED"/>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semiHidden/>
    <w:rsid w:val="0056023B"/>
    <w:rPr>
      <w:rFonts w:ascii="Times New Roman" w:eastAsia="Times New Roman" w:hAnsi="Times New Roman" w:cs="Times New Roman"/>
      <w:sz w:val="20"/>
      <w:szCs w:val="20"/>
      <w:lang w:val="fr-FR"/>
    </w:rPr>
  </w:style>
  <w:style w:type="character" w:styleId="FootnoteReference">
    <w:name w:val="footnote reference"/>
    <w:aliases w:val="Footnote symbol"/>
    <w:semiHidden/>
    <w:rsid w:val="0056023B"/>
    <w:rPr>
      <w:vertAlign w:val="superscript"/>
    </w:rPr>
  </w:style>
  <w:style w:type="paragraph" w:styleId="Header">
    <w:name w:val="header"/>
    <w:basedOn w:val="Normal"/>
    <w:link w:val="HeaderChar"/>
    <w:unhideWhenUsed/>
    <w:rsid w:val="00B6182B"/>
    <w:pPr>
      <w:tabs>
        <w:tab w:val="center" w:pos="4536"/>
        <w:tab w:val="right" w:pos="9072"/>
      </w:tabs>
      <w:spacing w:after="0" w:line="240" w:lineRule="auto"/>
    </w:pPr>
  </w:style>
  <w:style w:type="character" w:customStyle="1" w:styleId="HeaderChar">
    <w:name w:val="Header Char"/>
    <w:basedOn w:val="DefaultParagraphFont"/>
    <w:link w:val="Header"/>
    <w:rsid w:val="00B6182B"/>
  </w:style>
  <w:style w:type="paragraph" w:styleId="Footer">
    <w:name w:val="footer"/>
    <w:basedOn w:val="Normal"/>
    <w:link w:val="FooterChar"/>
    <w:uiPriority w:val="99"/>
    <w:unhideWhenUsed/>
    <w:rsid w:val="00B618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6182B"/>
  </w:style>
</w:styles>
</file>

<file path=word/webSettings.xml><?xml version="1.0" encoding="utf-8"?>
<w:webSettings xmlns:r="http://schemas.openxmlformats.org/officeDocument/2006/relationships" xmlns:w="http://schemas.openxmlformats.org/wordprocessingml/2006/main">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7CAD6-E2E8-4619-9C9D-B83BFC66E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27</Pages>
  <Words>8597</Words>
  <Characters>49008</Characters>
  <Application>Microsoft Office Word</Application>
  <DocSecurity>0</DocSecurity>
  <Lines>408</Lines>
  <Paragraphs>114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57491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Кирил Езекиев</dc:creator>
  <cp:lastModifiedBy>Asus</cp:lastModifiedBy>
  <cp:revision>11</cp:revision>
  <cp:lastPrinted>2017-02-08T07:52:00Z</cp:lastPrinted>
  <dcterms:created xsi:type="dcterms:W3CDTF">2018-12-03T09:42:00Z</dcterms:created>
  <dcterms:modified xsi:type="dcterms:W3CDTF">2019-07-29T12:18:00Z</dcterms:modified>
</cp:coreProperties>
</file>